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media/image1.jpeg" ContentType="image/jpeg"/>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header7.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8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249"/>
        <w:gridCol w:w="2552"/>
        <w:gridCol w:w="5108"/>
        <w:gridCol w:w="543"/>
        <w:gridCol w:w="1732"/>
      </w:tblGrid>
      <w:tr>
        <w:trPr/>
        <w:tc>
          <w:tcPr>
            <w:tcW w:w="10184" w:type="dxa"/>
            <w:gridSpan w:val="5"/>
            <w:tcBorders/>
          </w:tcPr>
          <w:p>
            <w:pPr>
              <w:pStyle w:val="Heading3"/>
              <w:spacing w:before="240" w:after="0"/>
              <w:jc w:val="center"/>
              <w:rPr>
                <w:rFonts w:ascii="Times New Roman" w:hAnsi="Times New Roman" w:cs="Times New Roman"/>
              </w:rPr>
            </w:pPr>
            <w:r>
              <w:rPr/>
              <w:drawing>
                <wp:inline distT="0" distB="0" distL="0" distR="0">
                  <wp:extent cx="638175" cy="8477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38175" cy="847725"/>
                          </a:xfrm>
                          <a:prstGeom prst="rect">
                            <a:avLst/>
                          </a:prstGeom>
                          <a:noFill/>
                        </pic:spPr>
                      </pic:pic>
                    </a:graphicData>
                  </a:graphic>
                </wp:inline>
              </w:drawing>
            </w:r>
          </w:p>
        </w:tc>
      </w:tr>
      <w:tr>
        <w:trPr/>
        <w:tc>
          <w:tcPr>
            <w:tcW w:w="10184" w:type="dxa"/>
            <w:gridSpan w:val="5"/>
            <w:tcBorders/>
          </w:tcPr>
          <w:p>
            <w:pPr>
              <w:pStyle w:val="Normal"/>
              <w:jc w:val="center"/>
              <w:rPr>
                <w:b/>
                <w:bCs/>
                <w:sz w:val="34"/>
                <w:szCs w:val="34"/>
              </w:rPr>
            </w:pPr>
            <w:r>
              <w:rPr>
                <w:b/>
                <w:bCs/>
                <w:sz w:val="34"/>
                <w:szCs w:val="34"/>
              </w:rPr>
              <w:t>Администрация</w:t>
            </w:r>
          </w:p>
          <w:p>
            <w:pPr>
              <w:pStyle w:val="Heading1"/>
              <w:rPr>
                <w:sz w:val="34"/>
                <w:szCs w:val="34"/>
              </w:rPr>
            </w:pPr>
            <w:r>
              <w:rPr>
                <w:sz w:val="34"/>
                <w:szCs w:val="34"/>
              </w:rPr>
              <w:t xml:space="preserve">Ардатовского муниципального округа </w:t>
            </w:r>
          </w:p>
          <w:p>
            <w:pPr>
              <w:pStyle w:val="Heading1"/>
              <w:rPr>
                <w:b w:val="false"/>
                <w:sz w:val="52"/>
                <w:szCs w:val="52"/>
              </w:rPr>
            </w:pPr>
            <w:r>
              <w:rPr>
                <w:sz w:val="34"/>
                <w:szCs w:val="34"/>
              </w:rPr>
              <w:t>Нижегородской области</w:t>
            </w:r>
          </w:p>
        </w:tc>
      </w:tr>
      <w:tr>
        <w:trPr>
          <w:cantSplit w:val="true"/>
        </w:trPr>
        <w:tc>
          <w:tcPr>
            <w:tcW w:w="10184" w:type="dxa"/>
            <w:gridSpan w:val="5"/>
            <w:tcBorders/>
          </w:tcPr>
          <w:p>
            <w:pPr>
              <w:pStyle w:val="Header"/>
              <w:tabs>
                <w:tab w:val="left" w:pos="708" w:leader="none"/>
                <w:tab w:val="center" w:pos="4677" w:leader="none"/>
                <w:tab w:val="right" w:pos="9355" w:leader="none"/>
              </w:tabs>
              <w:jc w:val="center"/>
              <w:rPr>
                <w:b/>
                <w:sz w:val="36"/>
                <w:szCs w:val="36"/>
              </w:rPr>
            </w:pPr>
            <w:r>
              <w:rPr>
                <w:b/>
                <w:sz w:val="52"/>
                <w:szCs w:val="52"/>
              </w:rPr>
              <w:t xml:space="preserve">ПОСТАНОВЛЕНИЕ </w:t>
            </w:r>
          </w:p>
        </w:tc>
      </w:tr>
      <w:tr>
        <w:trPr/>
        <w:tc>
          <w:tcPr>
            <w:tcW w:w="249" w:type="dxa"/>
            <w:tcBorders/>
          </w:tcPr>
          <w:p>
            <w:pPr>
              <w:pStyle w:val="Normal"/>
              <w:rPr>
                <w:b/>
                <w:bCs/>
                <w:sz w:val="32"/>
                <w:szCs w:val="32"/>
              </w:rPr>
            </w:pPr>
            <w:r>
              <w:rPr>
                <w:b/>
                <w:bCs/>
                <w:sz w:val="32"/>
                <w:szCs w:val="32"/>
              </w:rPr>
            </w:r>
          </w:p>
        </w:tc>
        <w:tc>
          <w:tcPr>
            <w:tcW w:w="2552" w:type="dxa"/>
            <w:tcBorders>
              <w:bottom w:val="single" w:sz="4" w:space="0" w:color="000000"/>
            </w:tcBorders>
          </w:tcPr>
          <w:p>
            <w:pPr>
              <w:pStyle w:val="Normal"/>
              <w:rPr>
                <w:szCs w:val="28"/>
              </w:rPr>
            </w:pPr>
            <w:r>
              <w:rPr>
                <w:szCs w:val="28"/>
              </w:rPr>
              <w:t>24.06.2024 г.</w:t>
            </w:r>
          </w:p>
        </w:tc>
        <w:tc>
          <w:tcPr>
            <w:tcW w:w="5108" w:type="dxa"/>
            <w:tcBorders/>
          </w:tcPr>
          <w:p>
            <w:pPr>
              <w:pStyle w:val="Heading2"/>
              <w:spacing w:before="0" w:after="0"/>
              <w:rPr>
                <w:rFonts w:ascii="Times New Roman" w:hAnsi="Times New Roman" w:cs="Times New Roman"/>
                <w:b w:val="false"/>
                <w:bCs w:val="false"/>
              </w:rPr>
            </w:pPr>
            <w:r>
              <w:rPr>
                <w:rFonts w:cs="Times New Roman" w:ascii="Times New Roman" w:hAnsi="Times New Roman"/>
                <w:b w:val="false"/>
                <w:bCs w:val="false"/>
              </w:rPr>
            </w:r>
          </w:p>
        </w:tc>
        <w:tc>
          <w:tcPr>
            <w:tcW w:w="543" w:type="dxa"/>
            <w:tcBorders/>
          </w:tcPr>
          <w:p>
            <w:pPr>
              <w:pStyle w:val="Normal"/>
              <w:rPr>
                <w:szCs w:val="28"/>
              </w:rPr>
            </w:pPr>
            <w:r>
              <w:rPr>
                <w:szCs w:val="28"/>
              </w:rPr>
              <w:t>№</w:t>
            </w:r>
          </w:p>
        </w:tc>
        <w:tc>
          <w:tcPr>
            <w:tcW w:w="1732" w:type="dxa"/>
            <w:tcBorders>
              <w:bottom w:val="single" w:sz="4" w:space="0" w:color="000000"/>
            </w:tcBorders>
          </w:tcPr>
          <w:p>
            <w:pPr>
              <w:pStyle w:val="Normal"/>
              <w:rPr>
                <w:szCs w:val="28"/>
              </w:rPr>
            </w:pPr>
            <w:r>
              <w:rPr>
                <w:szCs w:val="28"/>
              </w:rPr>
              <w:t>747</w:t>
            </w:r>
            <w:bookmarkStart w:id="0" w:name="_Hlk126312873"/>
            <w:bookmarkEnd w:id="0"/>
          </w:p>
        </w:tc>
      </w:tr>
    </w:tbl>
    <w:p>
      <w:pPr>
        <w:pStyle w:val="Normal"/>
        <w:jc w:val="center"/>
        <w:rPr>
          <w:b/>
          <w:sz w:val="16"/>
          <w:szCs w:val="16"/>
          <w:lang w:val="en-US"/>
        </w:rPr>
      </w:pPr>
      <w:r>
        <w:rPr>
          <w:b/>
          <w:sz w:val="16"/>
          <w:szCs w:val="16"/>
          <w:lang w:val="en-US"/>
        </w:rPr>
      </w:r>
    </w:p>
    <w:p>
      <w:pPr>
        <w:pStyle w:val="Style91"/>
        <w:widowControl/>
        <w:spacing w:lineRule="auto" w:line="240"/>
        <w:jc w:val="center"/>
        <w:rPr>
          <w:b/>
          <w:sz w:val="28"/>
          <w:szCs w:val="28"/>
        </w:rPr>
      </w:pPr>
      <w:bookmarkStart w:id="1" w:name="_Hlk158044099"/>
      <w:r>
        <w:rPr>
          <w:b/>
          <w:sz w:val="28"/>
          <w:szCs w:val="28"/>
        </w:rPr>
        <w:t xml:space="preserve">Об утверждении порядка </w:t>
      </w:r>
      <w:bookmarkEnd w:id="1"/>
      <w:r>
        <w:rPr>
          <w:rStyle w:val="FontStyle23"/>
          <w:b/>
          <w:sz w:val="28"/>
          <w:szCs w:val="28"/>
        </w:rPr>
        <w:t xml:space="preserve">предоставления субсидии </w:t>
      </w:r>
      <w:r>
        <w:rPr>
          <w:b/>
          <w:sz w:val="28"/>
          <w:szCs w:val="28"/>
        </w:rPr>
        <w:t>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p>
    <w:p>
      <w:pPr>
        <w:pStyle w:val="Style91"/>
        <w:widowControl/>
        <w:spacing w:lineRule="auto" w:line="240"/>
        <w:jc w:val="center"/>
        <w:rPr>
          <w:b/>
          <w:sz w:val="10"/>
          <w:szCs w:val="10"/>
        </w:rPr>
      </w:pPr>
      <w:r>
        <w:rPr>
          <w:b/>
          <w:sz w:val="10"/>
          <w:szCs w:val="10"/>
        </w:rPr>
      </w:r>
    </w:p>
    <w:p>
      <w:pPr>
        <w:pStyle w:val="Normal"/>
        <w:ind w:firstLine="709"/>
        <w:jc w:val="both"/>
        <w:rPr>
          <w:szCs w:val="28"/>
        </w:rPr>
      </w:pPr>
      <w:r>
        <w:rPr>
          <w:szCs w:val="28"/>
        </w:rPr>
      </w:r>
    </w:p>
    <w:p>
      <w:pPr>
        <w:pStyle w:val="Normal"/>
        <w:ind w:firstLine="567"/>
        <w:jc w:val="both"/>
        <w:rPr>
          <w:color w:val="FF0000"/>
        </w:rPr>
      </w:pPr>
      <w:r>
        <w:rPr/>
        <w:t xml:space="preserve">В соответствии с Общими требованиями </w:t>
      </w:r>
      <w:r>
        <w:rPr>
          <w:szCs w:val="28"/>
        </w:rPr>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(далее – Общие требования),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Порядком и условиями предоставления субсидий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w:t>
      </w:r>
      <w:r>
        <w:rPr>
          <w:bCs/>
          <w:szCs w:val="28"/>
        </w:rPr>
        <w:t xml:space="preserve"> </w:t>
      </w:r>
      <w:r>
        <w:rPr>
          <w:szCs w:val="28"/>
        </w:rPr>
        <w:t xml:space="preserve">утвержденными постановлением Правительства Нижегородской области от 15 декабря 2015 г. № 834, Уставом Ардатовского муниципального округа, в соответствии со статьей 78 Бюджетного Кодекса Российской Федерации администрация Ардатовского муниципального округа Нижегородской области </w:t>
      </w:r>
      <w:r>
        <w:rPr>
          <w:b/>
          <w:szCs w:val="28"/>
        </w:rPr>
        <w:t>п о с т а н о в л я</w:t>
      </w:r>
      <w:r>
        <w:rPr>
          <w:b/>
        </w:rPr>
        <w:t xml:space="preserve"> е т</w:t>
      </w:r>
      <w:r>
        <w:rPr/>
        <w:t>:</w:t>
      </w:r>
      <w:r>
        <w:rPr>
          <w:color w:val="FF0000"/>
        </w:rPr>
        <w:t xml:space="preserve"> </w:t>
      </w:r>
    </w:p>
    <w:p>
      <w:pPr>
        <w:pStyle w:val="Normal"/>
        <w:jc w:val="both"/>
        <w:rPr>
          <w:color w:val="FF0000"/>
          <w:szCs w:val="28"/>
        </w:rPr>
      </w:pPr>
      <w:r>
        <w:rPr>
          <w:color w:val="FF0000"/>
          <w:szCs w:val="28"/>
        </w:rPr>
      </w:r>
    </w:p>
    <w:p>
      <w:pPr>
        <w:pStyle w:val="Style91"/>
        <w:widowControl/>
        <w:numPr>
          <w:ilvl w:val="0"/>
          <w:numId w:val="2"/>
        </w:numPr>
        <w:shd w:val="clear" w:color="auto" w:fill="FFFFFF"/>
        <w:spacing w:lineRule="auto" w:line="240"/>
        <w:ind w:firstLine="567" w:left="0"/>
        <w:jc w:val="both"/>
        <w:rPr>
          <w:sz w:val="28"/>
          <w:szCs w:val="28"/>
        </w:rPr>
      </w:pPr>
      <w:r>
        <w:rPr>
          <w:sz w:val="28"/>
          <w:szCs w:val="28"/>
        </w:rPr>
        <w:t xml:space="preserve">Утвердить прилагаемый порядок </w:t>
      </w:r>
      <w:r>
        <w:rPr>
          <w:rStyle w:val="FontStyle23"/>
          <w:sz w:val="28"/>
          <w:szCs w:val="28"/>
        </w:rPr>
        <w:t xml:space="preserve">предоставления субсидии </w:t>
      </w:r>
      <w:r>
        <w:rPr>
          <w:sz w:val="28"/>
          <w:szCs w:val="28"/>
        </w:rPr>
        <w:t>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r>
        <w:rPr>
          <w:bCs/>
          <w:szCs w:val="28"/>
        </w:rPr>
        <w:t xml:space="preserve">; </w:t>
      </w:r>
      <w:bookmarkStart w:id="2" w:name="_Hlk156468283"/>
    </w:p>
    <w:p>
      <w:pPr>
        <w:pStyle w:val="Style91"/>
        <w:widowControl/>
        <w:numPr>
          <w:ilvl w:val="0"/>
          <w:numId w:val="2"/>
        </w:numPr>
        <w:shd w:val="clear" w:color="auto" w:fill="FFFFFF"/>
        <w:spacing w:lineRule="auto" w:line="240"/>
        <w:ind w:firstLine="567" w:left="0"/>
        <w:jc w:val="both"/>
        <w:rPr>
          <w:szCs w:val="28"/>
        </w:rPr>
      </w:pPr>
      <w:r>
        <w:rPr>
          <w:sz w:val="28"/>
          <w:szCs w:val="28"/>
        </w:rPr>
        <w:t>Постановление администрации Ардатовского муниципального округа Нижегородской области от 06.04.2023 г. № 384 «</w:t>
      </w:r>
      <w:bookmarkStart w:id="3" w:name="_Hlk131667915"/>
      <w:r>
        <w:rPr>
          <w:sz w:val="28"/>
          <w:szCs w:val="28"/>
        </w:rPr>
        <w:t>Об утверждении порядка предоставления субсидии из местного бюджета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bookmarkEnd w:id="3"/>
      <w:r>
        <w:rPr>
          <w:szCs w:val="28"/>
        </w:rPr>
        <w:t xml:space="preserve">», </w:t>
      </w:r>
      <w:r>
        <w:rPr>
          <w:sz w:val="28"/>
          <w:szCs w:val="28"/>
        </w:rPr>
        <w:t>отменить.</w:t>
      </w:r>
    </w:p>
    <w:p>
      <w:pPr>
        <w:pStyle w:val="ListParagraph"/>
        <w:numPr>
          <w:ilvl w:val="0"/>
          <w:numId w:val="2"/>
        </w:numPr>
        <w:shd w:val="clear" w:color="auto" w:fill="FFFFFF"/>
        <w:ind w:firstLine="567" w:left="0"/>
        <w:jc w:val="both"/>
        <w:rPr>
          <w:color w:val="1A1A1A"/>
          <w:szCs w:val="28"/>
        </w:rPr>
      </w:pPr>
      <w:r>
        <w:rPr>
          <w:color w:val="1A1A1A"/>
          <w:szCs w:val="28"/>
        </w:rPr>
        <w:t>Отделу организационно-кадровой работы администрации Ардатовского муниципального округа Нижегородской области обеспечить:</w:t>
      </w:r>
    </w:p>
    <w:p>
      <w:pPr>
        <w:pStyle w:val="ListParagraph"/>
        <w:shd w:val="clear" w:color="auto" w:fill="FFFFFF"/>
        <w:ind w:firstLine="567" w:left="0"/>
        <w:jc w:val="both"/>
        <w:rPr>
          <w:color w:val="1A1A1A"/>
          <w:szCs w:val="28"/>
        </w:rPr>
      </w:pPr>
      <w:r>
        <w:rPr>
          <w:color w:val="1A1A1A"/>
          <w:szCs w:val="28"/>
        </w:rPr>
        <w:t xml:space="preserve">3.1 официальное опубликование настоящего постановления в газете «Наша жизнь» за исключением приложения к настоящему постановлению; </w:t>
      </w:r>
    </w:p>
    <w:p>
      <w:pPr>
        <w:pStyle w:val="Normal"/>
        <w:shd w:val="clear" w:color="auto" w:fill="FFFFFF"/>
        <w:ind w:firstLine="567"/>
        <w:jc w:val="both"/>
        <w:rPr>
          <w:color w:val="1A1A1A"/>
          <w:szCs w:val="28"/>
        </w:rPr>
      </w:pPr>
      <w:r>
        <w:rPr>
          <w:color w:val="1A1A1A"/>
          <w:szCs w:val="28"/>
        </w:rPr>
        <w:t>3.2. обнародование настоящего постановления путем размещения на информационных стендах, расположенных:</w:t>
      </w:r>
    </w:p>
    <w:p>
      <w:pPr>
        <w:pStyle w:val="Normal"/>
        <w:shd w:val="clear" w:color="auto" w:fill="FFFFFF"/>
        <w:ind w:firstLine="567"/>
        <w:jc w:val="both"/>
        <w:rPr>
          <w:color w:val="1A1A1A"/>
          <w:szCs w:val="28"/>
        </w:rPr>
      </w:pPr>
      <w:r>
        <w:rPr>
          <w:color w:val="1A1A1A"/>
          <w:szCs w:val="28"/>
        </w:rPr>
        <w:t>- в помещении администрации Ардатовского муниципального округа, расположенного по адресу: Нижегородская область, муниципальный округ Ардатовский, р.п. Ардатов, ул. Ленина, д. 28;</w:t>
      </w:r>
    </w:p>
    <w:p>
      <w:pPr>
        <w:pStyle w:val="Normal"/>
        <w:shd w:val="clear" w:color="auto" w:fill="FFFFFF"/>
        <w:ind w:firstLine="567"/>
        <w:jc w:val="both"/>
        <w:rPr>
          <w:color w:val="1A1A1A"/>
          <w:szCs w:val="28"/>
        </w:rPr>
      </w:pPr>
      <w:r>
        <w:rPr>
          <w:color w:val="1A1A1A"/>
          <w:szCs w:val="28"/>
        </w:rPr>
        <w:t>- в помещении муниципального бюджетного учреждения культуры «Межпоселенческая библиотечная система» Ардатовского муниципального округа, распложенном по адресу: Нижегородская область, муниципальный округ Ардатовский, р.п. Ардатов, ул. Ленина, д.35;</w:t>
      </w:r>
    </w:p>
    <w:p>
      <w:pPr>
        <w:pStyle w:val="Normal"/>
        <w:shd w:val="clear" w:color="auto" w:fill="FFFFFF"/>
        <w:ind w:firstLine="567"/>
        <w:jc w:val="both"/>
        <w:rPr>
          <w:color w:val="1A1A1A"/>
          <w:szCs w:val="28"/>
        </w:rPr>
      </w:pPr>
      <w:r>
        <w:rPr>
          <w:color w:val="1A1A1A"/>
          <w:szCs w:val="28"/>
        </w:rPr>
        <w:tab/>
        <w:t>- в помещениях, занимаемых территориальными отделами администрации Ардатовского муниципального округа.</w:t>
      </w:r>
    </w:p>
    <w:p>
      <w:pPr>
        <w:pStyle w:val="Normal"/>
        <w:shd w:val="clear" w:color="auto" w:fill="FFFFFF"/>
        <w:ind w:firstLine="567"/>
        <w:jc w:val="both"/>
        <w:rPr>
          <w:color w:val="1A1A1A"/>
          <w:szCs w:val="28"/>
        </w:rPr>
      </w:pPr>
      <w:r>
        <w:rPr>
          <w:color w:val="1A1A1A"/>
          <w:szCs w:val="28"/>
        </w:rPr>
        <w:t>3.3. размещение настоящего постановления на официальном сайте Ардатовского муниципального округа по адресу ardatov.nobl.ru.</w:t>
      </w:r>
    </w:p>
    <w:p>
      <w:pPr>
        <w:pStyle w:val="ListParagraph"/>
        <w:numPr>
          <w:ilvl w:val="0"/>
          <w:numId w:val="2"/>
        </w:numPr>
        <w:tabs>
          <w:tab w:val="clear" w:pos="708"/>
          <w:tab w:val="left" w:pos="142" w:leader="none"/>
        </w:tabs>
        <w:suppressAutoHyphens w:val="true"/>
        <w:ind w:firstLine="540" w:left="0"/>
        <w:jc w:val="both"/>
        <w:rPr>
          <w:szCs w:val="28"/>
        </w:rPr>
      </w:pPr>
      <w:r>
        <w:rPr>
          <w:szCs w:val="28"/>
        </w:rPr>
        <w:t>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p>
    <w:p>
      <w:pPr>
        <w:pStyle w:val="Normal"/>
        <w:ind w:left="1125"/>
        <w:jc w:val="both"/>
        <w:rPr>
          <w:color w:val="000000"/>
          <w:szCs w:val="28"/>
        </w:rPr>
      </w:pPr>
      <w:r>
        <w:rPr>
          <w:color w:val="000000"/>
          <w:szCs w:val="28"/>
        </w:rPr>
      </w:r>
      <w:bookmarkEnd w:id="2"/>
    </w:p>
    <w:p>
      <w:pPr>
        <w:pStyle w:val="Normal"/>
        <w:shd w:val="clear" w:color="auto" w:fill="FFFFFF"/>
        <w:jc w:val="both"/>
        <w:rPr>
          <w:color w:val="1A1A1A"/>
          <w:szCs w:val="28"/>
        </w:rPr>
      </w:pPr>
      <w:r>
        <w:rPr>
          <w:color w:val="1A1A1A"/>
          <w:szCs w:val="28"/>
        </w:rPr>
      </w:r>
    </w:p>
    <w:p>
      <w:pPr>
        <w:pStyle w:val="Normal"/>
        <w:tabs>
          <w:tab w:val="clear" w:pos="708"/>
          <w:tab w:val="left" w:pos="142" w:leader="none"/>
        </w:tabs>
        <w:ind w:left="567"/>
        <w:jc w:val="both"/>
        <w:rPr>
          <w:szCs w:val="28"/>
        </w:rPr>
      </w:pPr>
      <w:r>
        <w:rPr>
          <w:szCs w:val="28"/>
        </w:rPr>
      </w:r>
    </w:p>
    <w:p>
      <w:pPr>
        <w:pStyle w:val="Normal"/>
        <w:tabs>
          <w:tab w:val="clear" w:pos="708"/>
          <w:tab w:val="left" w:pos="142" w:leader="none"/>
        </w:tabs>
        <w:ind w:left="567"/>
        <w:jc w:val="both"/>
        <w:rPr>
          <w:szCs w:val="28"/>
        </w:rPr>
      </w:pPr>
      <w:r>
        <w:rPr>
          <w:szCs w:val="28"/>
        </w:rPr>
      </w:r>
    </w:p>
    <w:p>
      <w:pPr>
        <w:pStyle w:val="Normal"/>
        <w:jc w:val="both"/>
        <w:rPr>
          <w:szCs w:val="28"/>
        </w:rPr>
      </w:pPr>
      <w:r>
        <w:rPr>
          <w:szCs w:val="28"/>
        </w:rPr>
        <w:t xml:space="preserve">      </w:t>
      </w:r>
      <w:r>
        <w:rPr>
          <w:szCs w:val="28"/>
        </w:rPr>
        <w:t>Глава местного самоуправления                                    Г.В. Жданкин</w:t>
      </w:r>
      <w:bookmarkStart w:id="4" w:name="_Hlk162452559"/>
      <w:bookmarkEnd w:id="4"/>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left="4536"/>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bookmarkStart w:id="5" w:name="_Hlk162452633"/>
      <w:bookmarkStart w:id="6" w:name="_Hlk162452633"/>
    </w:p>
    <w:p>
      <w:pPr>
        <w:pStyle w:val="Normal"/>
        <w:tabs>
          <w:tab w:val="clear" w:pos="708"/>
          <w:tab w:val="left" w:pos="142" w:leader="none"/>
          <w:tab w:val="left" w:pos="851" w:leader="none"/>
        </w:tabs>
        <w:jc w:val="both"/>
        <w:rPr>
          <w:szCs w:val="28"/>
        </w:rPr>
      </w:pPr>
      <w:r>
        <w:rPr>
          <w:szCs w:val="28"/>
        </w:rPr>
        <w:t xml:space="preserve">   </w:t>
      </w:r>
      <w:r>
        <w:rPr>
          <w:szCs w:val="28"/>
        </w:rPr>
        <w:t>Согласовано:                                                              Исполнитель:</w:t>
      </w:r>
    </w:p>
    <w:tbl>
      <w:tblPr>
        <w:tblW w:w="12588"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635"/>
        <w:gridCol w:w="1182"/>
        <w:gridCol w:w="3213"/>
        <w:gridCol w:w="2558"/>
      </w:tblGrid>
      <w:tr>
        <w:trPr/>
        <w:tc>
          <w:tcPr>
            <w:tcW w:w="5635" w:type="dxa"/>
            <w:tcBorders/>
          </w:tcPr>
          <w:p>
            <w:pPr>
              <w:pStyle w:val="Normal"/>
              <w:widowControl w:val="false"/>
              <w:tabs>
                <w:tab w:val="clear" w:pos="708"/>
                <w:tab w:val="left" w:pos="142" w:leader="none"/>
                <w:tab w:val="left" w:pos="851" w:leader="none"/>
              </w:tabs>
              <w:jc w:val="both"/>
              <w:rPr>
                <w:szCs w:val="28"/>
              </w:rPr>
            </w:pPr>
            <w:r>
              <w:rPr>
                <w:szCs w:val="28"/>
              </w:rPr>
              <w:t>Заместитель главы администрации,</w:t>
            </w:r>
          </w:p>
          <w:p>
            <w:pPr>
              <w:pStyle w:val="Normal"/>
              <w:widowControl w:val="false"/>
              <w:tabs>
                <w:tab w:val="clear" w:pos="708"/>
                <w:tab w:val="left" w:pos="142" w:leader="none"/>
                <w:tab w:val="decimal" w:pos="175" w:leader="none"/>
                <w:tab w:val="left" w:pos="851" w:leader="none"/>
              </w:tabs>
              <w:ind w:right="1735"/>
              <w:rPr>
                <w:szCs w:val="28"/>
              </w:rPr>
            </w:pPr>
            <w:r>
              <w:rPr>
                <w:szCs w:val="28"/>
              </w:rPr>
              <w:t>начальник управления финансов администрации Ардатовского муниципального округа</w:t>
            </w:r>
          </w:p>
          <w:p>
            <w:pPr>
              <w:pStyle w:val="Normal"/>
              <w:widowControl w:val="false"/>
              <w:tabs>
                <w:tab w:val="clear" w:pos="708"/>
                <w:tab w:val="left" w:pos="142" w:leader="none"/>
                <w:tab w:val="left" w:pos="851" w:leader="none"/>
              </w:tabs>
              <w:jc w:val="both"/>
              <w:rPr>
                <w:szCs w:val="28"/>
              </w:rPr>
            </w:pPr>
            <w:r>
              <w:rPr>
                <w:szCs w:val="28"/>
              </w:rPr>
              <w:t>______________________М.В.Чусова</w:t>
            </w:r>
          </w:p>
          <w:p>
            <w:pPr>
              <w:pStyle w:val="Normal"/>
              <w:widowControl w:val="false"/>
              <w:tabs>
                <w:tab w:val="clear" w:pos="708"/>
                <w:tab w:val="left" w:pos="142" w:leader="none"/>
                <w:tab w:val="left" w:pos="851" w:leader="none"/>
              </w:tabs>
              <w:jc w:val="both"/>
              <w:rPr>
                <w:szCs w:val="28"/>
              </w:rPr>
            </w:pPr>
            <w:r>
              <w:rPr>
                <w:szCs w:val="28"/>
              </w:rPr>
              <w:t>дата _________________2024года</w:t>
            </w:r>
          </w:p>
          <w:p>
            <w:pPr>
              <w:pStyle w:val="Normal"/>
              <w:widowControl w:val="false"/>
              <w:tabs>
                <w:tab w:val="clear" w:pos="708"/>
                <w:tab w:val="left" w:pos="142" w:leader="none"/>
                <w:tab w:val="left" w:pos="851" w:leader="none"/>
              </w:tabs>
              <w:jc w:val="both"/>
              <w:rPr>
                <w:szCs w:val="28"/>
              </w:rPr>
            </w:pPr>
            <w:r>
              <w:rPr>
                <w:szCs w:val="28"/>
              </w:rPr>
            </w:r>
          </w:p>
        </w:tc>
        <w:tc>
          <w:tcPr>
            <w:tcW w:w="4395" w:type="dxa"/>
            <w:gridSpan w:val="2"/>
            <w:tcBorders/>
          </w:tcPr>
          <w:p>
            <w:pPr>
              <w:pStyle w:val="Normal"/>
              <w:widowControl w:val="false"/>
              <w:tabs>
                <w:tab w:val="clear" w:pos="708"/>
                <w:tab w:val="left" w:pos="142" w:leader="none"/>
                <w:tab w:val="left" w:pos="851" w:leader="none"/>
              </w:tabs>
              <w:jc w:val="both"/>
              <w:rPr>
                <w:szCs w:val="28"/>
              </w:rPr>
            </w:pPr>
            <w:r>
              <w:rPr>
                <w:szCs w:val="28"/>
              </w:rPr>
              <w:t>Главный специалист управления</w:t>
            </w:r>
          </w:p>
          <w:p>
            <w:pPr>
              <w:pStyle w:val="Normal"/>
              <w:widowControl w:val="false"/>
              <w:tabs>
                <w:tab w:val="clear" w:pos="708"/>
                <w:tab w:val="left" w:pos="142" w:leader="none"/>
                <w:tab w:val="left" w:pos="851" w:leader="none"/>
              </w:tabs>
              <w:jc w:val="both"/>
              <w:rPr>
                <w:szCs w:val="28"/>
              </w:rPr>
            </w:pPr>
            <w:r>
              <w:rPr>
                <w:szCs w:val="28"/>
              </w:rPr>
              <w:t xml:space="preserve">сельского хозяйства </w:t>
            </w:r>
          </w:p>
          <w:p>
            <w:pPr>
              <w:pStyle w:val="Normal"/>
              <w:widowControl w:val="false"/>
              <w:tabs>
                <w:tab w:val="clear" w:pos="708"/>
                <w:tab w:val="left" w:pos="142" w:leader="none"/>
                <w:tab w:val="left" w:pos="851" w:leader="none"/>
              </w:tabs>
              <w:jc w:val="both"/>
              <w:rPr>
                <w:szCs w:val="28"/>
              </w:rPr>
            </w:pPr>
            <w:r>
              <w:rPr>
                <w:szCs w:val="28"/>
              </w:rPr>
              <w:t>администрации Ардатовского муниципального округа</w:t>
            </w:r>
          </w:p>
          <w:p>
            <w:pPr>
              <w:pStyle w:val="Normal"/>
              <w:widowControl w:val="false"/>
              <w:tabs>
                <w:tab w:val="clear" w:pos="708"/>
                <w:tab w:val="left" w:pos="142" w:leader="none"/>
                <w:tab w:val="left" w:pos="851" w:leader="none"/>
              </w:tabs>
              <w:jc w:val="both"/>
              <w:rPr>
                <w:szCs w:val="28"/>
              </w:rPr>
            </w:pPr>
            <w:r>
              <w:rPr>
                <w:szCs w:val="28"/>
              </w:rPr>
              <w:t>_________________ С.В.Шокина</w:t>
            </w:r>
          </w:p>
          <w:p>
            <w:pPr>
              <w:pStyle w:val="Normal"/>
              <w:widowControl w:val="false"/>
              <w:tabs>
                <w:tab w:val="clear" w:pos="708"/>
                <w:tab w:val="left" w:pos="142" w:leader="none"/>
                <w:tab w:val="left" w:pos="851" w:leader="none"/>
              </w:tabs>
              <w:jc w:val="both"/>
              <w:rPr>
                <w:szCs w:val="28"/>
              </w:rPr>
            </w:pPr>
            <w:r>
              <w:rPr>
                <w:szCs w:val="28"/>
              </w:rPr>
              <w:t>дата _____________ 2024 года</w:t>
            </w:r>
          </w:p>
        </w:tc>
        <w:tc>
          <w:tcPr>
            <w:tcW w:w="2558" w:type="dxa"/>
            <w:tcBorders/>
          </w:tcPr>
          <w:p>
            <w:pPr>
              <w:pStyle w:val="Normal"/>
              <w:rPr/>
            </w:pPr>
            <w:r>
              <w:rPr/>
            </w:r>
          </w:p>
        </w:tc>
      </w:tr>
      <w:tr>
        <w:trPr/>
        <w:tc>
          <w:tcPr>
            <w:tcW w:w="6817" w:type="dxa"/>
            <w:gridSpan w:val="2"/>
            <w:tcBorders/>
          </w:tcPr>
          <w:p>
            <w:pPr>
              <w:pStyle w:val="Normal"/>
              <w:widowControl w:val="false"/>
              <w:tabs>
                <w:tab w:val="clear" w:pos="708"/>
                <w:tab w:val="left" w:pos="142" w:leader="none"/>
                <w:tab w:val="decimal" w:pos="175" w:leader="none"/>
                <w:tab w:val="left" w:pos="851" w:leader="none"/>
              </w:tabs>
              <w:ind w:firstLine="37" w:right="1735"/>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t>Начальник отдела управления сельского</w:t>
            </w:r>
          </w:p>
          <w:p>
            <w:pPr>
              <w:pStyle w:val="Normal"/>
              <w:widowControl w:val="false"/>
              <w:tabs>
                <w:tab w:val="clear" w:pos="708"/>
                <w:tab w:val="left" w:pos="142" w:leader="none"/>
                <w:tab w:val="left" w:pos="851" w:leader="none"/>
              </w:tabs>
              <w:ind w:firstLine="37"/>
              <w:jc w:val="both"/>
              <w:rPr>
                <w:szCs w:val="28"/>
              </w:rPr>
            </w:pPr>
            <w:r>
              <w:rPr>
                <w:szCs w:val="28"/>
              </w:rPr>
              <w:t xml:space="preserve">хозяйства администрации </w:t>
            </w:r>
          </w:p>
          <w:p>
            <w:pPr>
              <w:pStyle w:val="Normal"/>
              <w:widowControl w:val="false"/>
              <w:tabs>
                <w:tab w:val="clear" w:pos="708"/>
                <w:tab w:val="left" w:pos="142" w:leader="none"/>
                <w:tab w:val="left" w:pos="851" w:leader="none"/>
              </w:tabs>
              <w:ind w:firstLine="37"/>
              <w:jc w:val="both"/>
              <w:rPr>
                <w:szCs w:val="28"/>
              </w:rPr>
            </w:pPr>
            <w:r>
              <w:rPr>
                <w:szCs w:val="28"/>
              </w:rPr>
              <w:t>Ардатовского муниципального округа</w:t>
            </w:r>
          </w:p>
          <w:p>
            <w:pPr>
              <w:pStyle w:val="Normal"/>
              <w:widowControl w:val="false"/>
              <w:tabs>
                <w:tab w:val="clear" w:pos="708"/>
                <w:tab w:val="left" w:pos="142" w:leader="none"/>
                <w:tab w:val="left" w:pos="851" w:leader="none"/>
              </w:tabs>
              <w:ind w:firstLine="37"/>
              <w:jc w:val="both"/>
              <w:rPr>
                <w:szCs w:val="28"/>
              </w:rPr>
            </w:pPr>
            <w:r>
              <w:rPr>
                <w:szCs w:val="28"/>
              </w:rPr>
              <w:t>______________________В.А.Носов</w:t>
            </w:r>
          </w:p>
          <w:p>
            <w:pPr>
              <w:pStyle w:val="Normal"/>
              <w:widowControl w:val="false"/>
              <w:tabs>
                <w:tab w:val="clear" w:pos="708"/>
                <w:tab w:val="left" w:pos="142" w:leader="none"/>
                <w:tab w:val="left" w:pos="851" w:leader="none"/>
              </w:tabs>
              <w:ind w:firstLine="37"/>
              <w:jc w:val="both"/>
              <w:rPr>
                <w:szCs w:val="28"/>
              </w:rPr>
            </w:pPr>
            <w:r>
              <w:rPr>
                <w:szCs w:val="28"/>
              </w:rPr>
              <w:t>дата _________________2024года</w:t>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 w:val="decimal" w:pos="5137" w:leader="none"/>
              </w:tabs>
              <w:ind w:firstLine="37" w:right="1735"/>
              <w:rPr>
                <w:szCs w:val="28"/>
              </w:rPr>
            </w:pPr>
            <w:r>
              <w:rPr>
                <w:szCs w:val="28"/>
              </w:rPr>
            </w:r>
          </w:p>
        </w:tc>
        <w:tc>
          <w:tcPr>
            <w:tcW w:w="5771" w:type="dxa"/>
            <w:gridSpan w:val="2"/>
            <w:tcBorders/>
          </w:tcPr>
          <w:p>
            <w:pPr>
              <w:pStyle w:val="Normal"/>
              <w:widowControl w:val="false"/>
              <w:tabs>
                <w:tab w:val="clear" w:pos="708"/>
                <w:tab w:val="left" w:pos="142" w:leader="none"/>
                <w:tab w:val="left" w:pos="851" w:leader="none"/>
              </w:tabs>
              <w:jc w:val="both"/>
              <w:rPr>
                <w:szCs w:val="28"/>
              </w:rPr>
            </w:pPr>
            <w:r>
              <w:rPr>
                <w:szCs w:val="28"/>
              </w:rPr>
            </w:r>
          </w:p>
        </w:tc>
      </w:tr>
      <w:tr>
        <w:trPr/>
        <w:tc>
          <w:tcPr>
            <w:tcW w:w="6817" w:type="dxa"/>
            <w:gridSpan w:val="2"/>
            <w:tcBorders/>
          </w:tcPr>
          <w:p>
            <w:pPr>
              <w:pStyle w:val="Normal"/>
              <w:widowControl w:val="false"/>
              <w:tabs>
                <w:tab w:val="clear" w:pos="708"/>
                <w:tab w:val="left" w:pos="142" w:leader="none"/>
                <w:tab w:val="decimal" w:pos="175" w:leader="none"/>
                <w:tab w:val="left" w:pos="851" w:leader="none"/>
              </w:tabs>
              <w:ind w:firstLine="142" w:left="-353" w:right="1735"/>
              <w:rPr>
                <w:szCs w:val="28"/>
              </w:rPr>
            </w:pPr>
            <w:r>
              <w:rPr>
                <w:szCs w:val="28"/>
              </w:rPr>
            </w:r>
          </w:p>
        </w:tc>
        <w:tc>
          <w:tcPr>
            <w:tcW w:w="5771" w:type="dxa"/>
            <w:gridSpan w:val="2"/>
            <w:tcBorders/>
          </w:tcPr>
          <w:p>
            <w:pPr>
              <w:pStyle w:val="Normal"/>
              <w:widowControl w:val="false"/>
              <w:tabs>
                <w:tab w:val="clear" w:pos="708"/>
                <w:tab w:val="left" w:pos="142" w:leader="none"/>
                <w:tab w:val="left" w:pos="851" w:leader="none"/>
              </w:tabs>
              <w:ind w:firstLine="142"/>
              <w:jc w:val="both"/>
              <w:rPr>
                <w:szCs w:val="28"/>
              </w:rPr>
            </w:pPr>
            <w:r>
              <w:rPr>
                <w:szCs w:val="28"/>
              </w:rPr>
            </w:r>
            <w:bookmarkStart w:id="7" w:name="_Hlk126246102"/>
            <w:bookmarkStart w:id="8" w:name="_Hlk126246102"/>
            <w:bookmarkEnd w:id="8"/>
          </w:p>
        </w:tc>
      </w:tr>
      <w:tr>
        <w:trPr/>
        <w:tc>
          <w:tcPr>
            <w:tcW w:w="6817" w:type="dxa"/>
            <w:gridSpan w:val="2"/>
            <w:tcBorders/>
          </w:tcPr>
          <w:p>
            <w:pPr>
              <w:pStyle w:val="Normal"/>
              <w:widowControl w:val="false"/>
              <w:tabs>
                <w:tab w:val="clear" w:pos="708"/>
                <w:tab w:val="left" w:pos="142" w:leader="none"/>
                <w:tab w:val="decimal" w:pos="175" w:leader="none"/>
                <w:tab w:val="left" w:pos="851" w:leader="none"/>
              </w:tabs>
              <w:ind w:right="1735"/>
              <w:jc w:val="both"/>
              <w:rPr>
                <w:szCs w:val="28"/>
              </w:rPr>
            </w:pPr>
            <w:r>
              <w:rPr>
                <w:szCs w:val="28"/>
              </w:rPr>
              <w:t xml:space="preserve">Начальник сектора по правовым </w:t>
            </w:r>
          </w:p>
          <w:p>
            <w:pPr>
              <w:pStyle w:val="Normal"/>
              <w:widowControl w:val="false"/>
              <w:tabs>
                <w:tab w:val="clear" w:pos="708"/>
                <w:tab w:val="left" w:pos="142" w:leader="none"/>
                <w:tab w:val="decimal" w:pos="175" w:leader="none"/>
                <w:tab w:val="left" w:pos="851" w:leader="none"/>
              </w:tabs>
              <w:ind w:right="1735"/>
              <w:jc w:val="both"/>
              <w:rPr>
                <w:szCs w:val="28"/>
              </w:rPr>
            </w:pPr>
            <w:r>
              <w:rPr>
                <w:szCs w:val="28"/>
              </w:rPr>
              <w:t>вопросам администрации</w:t>
            </w:r>
          </w:p>
          <w:p>
            <w:pPr>
              <w:pStyle w:val="Normal"/>
              <w:widowControl w:val="false"/>
              <w:tabs>
                <w:tab w:val="clear" w:pos="708"/>
                <w:tab w:val="left" w:pos="142" w:leader="none"/>
                <w:tab w:val="decimal" w:pos="175" w:leader="none"/>
                <w:tab w:val="left" w:pos="851" w:leader="none"/>
              </w:tabs>
              <w:ind w:right="1735"/>
              <w:jc w:val="both"/>
              <w:rPr>
                <w:szCs w:val="28"/>
              </w:rPr>
            </w:pPr>
            <w:r>
              <w:rPr>
                <w:szCs w:val="28"/>
              </w:rPr>
              <w:t>Ардатовского муниципального округа</w:t>
            </w:r>
          </w:p>
          <w:p>
            <w:pPr>
              <w:pStyle w:val="Normal"/>
              <w:widowControl w:val="false"/>
              <w:tabs>
                <w:tab w:val="clear" w:pos="708"/>
                <w:tab w:val="left" w:pos="142" w:leader="none"/>
                <w:tab w:val="decimal" w:pos="175" w:leader="none"/>
                <w:tab w:val="left" w:pos="851" w:leader="none"/>
              </w:tabs>
              <w:ind w:firstLine="142" w:left="-353" w:right="1735"/>
              <w:jc w:val="both"/>
              <w:rPr>
                <w:szCs w:val="28"/>
              </w:rPr>
            </w:pPr>
            <w:r>
              <w:rPr>
                <w:szCs w:val="28"/>
              </w:rPr>
              <w:t xml:space="preserve">______________________Н.А.Заботкина </w:t>
            </w:r>
          </w:p>
          <w:p>
            <w:pPr>
              <w:pStyle w:val="Normal"/>
              <w:widowControl w:val="false"/>
              <w:tabs>
                <w:tab w:val="clear" w:pos="708"/>
                <w:tab w:val="left" w:pos="142" w:leader="none"/>
                <w:tab w:val="decimal" w:pos="175" w:leader="none"/>
                <w:tab w:val="left" w:pos="851" w:leader="none"/>
              </w:tabs>
              <w:ind w:firstLine="37" w:right="1735"/>
              <w:rPr>
                <w:szCs w:val="28"/>
              </w:rPr>
            </w:pPr>
            <w:r>
              <w:rPr>
                <w:szCs w:val="28"/>
              </w:rPr>
              <w:t xml:space="preserve">  </w:t>
            </w:r>
            <w:r>
              <w:rPr>
                <w:szCs w:val="28"/>
              </w:rPr>
              <w:t>дата _________________2024 года</w:t>
            </w:r>
          </w:p>
        </w:tc>
        <w:tc>
          <w:tcPr>
            <w:tcW w:w="5771" w:type="dxa"/>
            <w:gridSpan w:val="2"/>
            <w:tcBorders/>
          </w:tcPr>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p>
            <w:pPr>
              <w:pStyle w:val="Normal"/>
              <w:widowControl w:val="false"/>
              <w:tabs>
                <w:tab w:val="clear" w:pos="708"/>
                <w:tab w:val="left" w:pos="142" w:leader="none"/>
                <w:tab w:val="left" w:pos="851" w:leader="none"/>
              </w:tabs>
              <w:ind w:firstLine="37"/>
              <w:jc w:val="both"/>
              <w:rPr>
                <w:szCs w:val="28"/>
              </w:rPr>
            </w:pPr>
            <w:r>
              <w:rPr>
                <w:szCs w:val="28"/>
              </w:rPr>
            </w:r>
          </w:p>
        </w:tc>
      </w:tr>
    </w:tbl>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r>
    </w:p>
    <w:p>
      <w:pPr>
        <w:pStyle w:val="NoSpacing"/>
        <w:jc w:val="right"/>
        <w:rPr>
          <w:sz w:val="26"/>
          <w:szCs w:val="26"/>
        </w:rPr>
      </w:pPr>
      <w:r>
        <w:rPr>
          <w:sz w:val="26"/>
          <w:szCs w:val="26"/>
        </w:rPr>
        <w:t>УТВЕРЖДЕН</w:t>
      </w:r>
    </w:p>
    <w:p>
      <w:pPr>
        <w:pStyle w:val="NoSpacing"/>
        <w:jc w:val="right"/>
        <w:rPr>
          <w:sz w:val="26"/>
          <w:szCs w:val="26"/>
        </w:rPr>
      </w:pPr>
      <w:r>
        <w:rPr>
          <w:sz w:val="26"/>
          <w:szCs w:val="26"/>
        </w:rPr>
        <w:t xml:space="preserve">                                                                       </w:t>
      </w:r>
      <w:r>
        <w:rPr>
          <w:sz w:val="26"/>
          <w:szCs w:val="26"/>
        </w:rPr>
        <w:t xml:space="preserve">постановлением администрации </w:t>
      </w:r>
    </w:p>
    <w:p>
      <w:pPr>
        <w:pStyle w:val="NoSpacing"/>
        <w:jc w:val="right"/>
        <w:rPr>
          <w:sz w:val="26"/>
          <w:szCs w:val="26"/>
        </w:rPr>
      </w:pPr>
      <w:r>
        <w:rPr>
          <w:sz w:val="26"/>
          <w:szCs w:val="26"/>
        </w:rPr>
        <w:t xml:space="preserve">                                                                        </w:t>
      </w:r>
      <w:r>
        <w:rPr>
          <w:sz w:val="26"/>
          <w:szCs w:val="26"/>
        </w:rPr>
        <w:t xml:space="preserve">Ардатовского муниципального округа </w:t>
      </w:r>
    </w:p>
    <w:p>
      <w:pPr>
        <w:pStyle w:val="NoSpacing"/>
        <w:jc w:val="right"/>
        <w:rPr>
          <w:sz w:val="26"/>
          <w:szCs w:val="26"/>
        </w:rPr>
      </w:pPr>
      <w:r>
        <w:rPr>
          <w:b/>
          <w:sz w:val="26"/>
          <w:szCs w:val="26"/>
        </w:rPr>
        <w:t xml:space="preserve">                                                                      </w:t>
      </w:r>
      <w:r>
        <w:rPr>
          <w:sz w:val="26"/>
          <w:szCs w:val="26"/>
        </w:rPr>
        <w:t>Нижегородской области</w:t>
      </w:r>
    </w:p>
    <w:p>
      <w:pPr>
        <w:pStyle w:val="ConsPlusNonformat"/>
        <w:ind w:left="4536"/>
        <w:jc w:val="right"/>
        <w:rPr>
          <w:rFonts w:ascii="Times New Roman" w:hAnsi="Times New Roman" w:cs="Times New Roman"/>
          <w:sz w:val="28"/>
          <w:szCs w:val="28"/>
        </w:rPr>
      </w:pPr>
      <w:r>
        <w:rPr>
          <w:rFonts w:cs="Times New Roman" w:ascii="Times New Roman" w:hAnsi="Times New Roman"/>
          <w:sz w:val="26"/>
          <w:szCs w:val="26"/>
        </w:rPr>
        <w:t>от 24.06.2024 г. № 747</w:t>
      </w:r>
      <w:r>
        <w:rPr>
          <w:sz w:val="26"/>
          <w:szCs w:val="26"/>
        </w:rPr>
        <w:t xml:space="preserve">                                                                  </w:t>
      </w:r>
      <w:bookmarkEnd w:id="6"/>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Style91"/>
        <w:widowControl/>
        <w:spacing w:lineRule="auto" w:line="240"/>
        <w:jc w:val="center"/>
        <w:rPr>
          <w:rStyle w:val="FontStyle23"/>
          <w:sz w:val="28"/>
          <w:szCs w:val="28"/>
        </w:rPr>
      </w:pPr>
      <w:r>
        <w:rPr>
          <w:rStyle w:val="FontStyle23"/>
          <w:sz w:val="28"/>
          <w:szCs w:val="28"/>
        </w:rPr>
        <w:t xml:space="preserve">Порядок </w:t>
      </w:r>
    </w:p>
    <w:p>
      <w:pPr>
        <w:pStyle w:val="Style91"/>
        <w:widowControl/>
        <w:spacing w:lineRule="auto" w:line="240"/>
        <w:jc w:val="center"/>
        <w:rPr>
          <w:sz w:val="28"/>
          <w:szCs w:val="28"/>
        </w:rPr>
      </w:pPr>
      <w:r>
        <w:rPr>
          <w:rStyle w:val="FontStyle23"/>
          <w:sz w:val="28"/>
          <w:szCs w:val="28"/>
        </w:rPr>
        <w:t xml:space="preserve">предоставления субсидии </w:t>
      </w:r>
      <w:r>
        <w:rPr>
          <w:sz w:val="28"/>
          <w:szCs w:val="28"/>
        </w:rPr>
        <w:t>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p>
    <w:p>
      <w:pPr>
        <w:pStyle w:val="Style91"/>
        <w:widowControl/>
        <w:spacing w:lineRule="auto" w:line="240"/>
        <w:jc w:val="center"/>
        <w:rPr>
          <w:sz w:val="28"/>
          <w:szCs w:val="28"/>
        </w:rPr>
      </w:pPr>
      <w:r>
        <w:rPr>
          <w:sz w:val="28"/>
          <w:szCs w:val="28"/>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1. Общие положения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1.1. Настоящий Порядок разработан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(далее – Общие требования),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Порядком и условиями предоставления субсидий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w:t>
      </w:r>
      <w:r>
        <w:rPr>
          <w:rFonts w:cs="Times New Roman" w:ascii="Times New Roman" w:hAnsi="Times New Roman"/>
          <w:bCs/>
          <w:sz w:val="28"/>
          <w:szCs w:val="28"/>
        </w:rPr>
        <w:t xml:space="preserve"> </w:t>
      </w:r>
      <w:r>
        <w:rPr>
          <w:rFonts w:cs="Times New Roman" w:ascii="Times New Roman" w:hAnsi="Times New Roman"/>
          <w:sz w:val="28"/>
          <w:szCs w:val="28"/>
        </w:rPr>
        <w:t xml:space="preserve">утвержденными постановлением Правительства Нижегородской области от 15 декабря 2015 г. № 834  (далее – Порядок и условия), регулирует порядок предоставления из местного бюджета Ардатовского муниципального округа Нижегородской области субсидии на </w:t>
      </w:r>
      <w:r>
        <w:rPr>
          <w:rStyle w:val="FontStyle23"/>
          <w:sz w:val="28"/>
          <w:szCs w:val="28"/>
        </w:rPr>
        <w:t xml:space="preserve">возмещение </w:t>
      </w:r>
      <w:r>
        <w:rPr>
          <w:rFonts w:cs="Times New Roman" w:ascii="Times New Roman" w:hAnsi="Times New Roman"/>
          <w:sz w:val="28"/>
          <w:szCs w:val="28"/>
        </w:rPr>
        <w:t>части затрат на приобретение оборудования и техники, источником финансового обеспечения которой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r>
        <w:rPr>
          <w:rStyle w:val="FontStyle23"/>
          <w:sz w:val="28"/>
          <w:szCs w:val="28"/>
        </w:rPr>
        <w:t xml:space="preserve"> </w:t>
      </w:r>
      <w:r>
        <w:rPr>
          <w:rFonts w:cs="Times New Roman" w:ascii="Times New Roman" w:hAnsi="Times New Roman"/>
          <w:sz w:val="28"/>
          <w:szCs w:val="28"/>
        </w:rPr>
        <w:t>(далее - субсидия), и содержит общие положения о предоставлении субсидии, условия и порядок предоставления субсидии, требования к отчетности, а также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NoSpacing"/>
        <w:widowControl w:val="false"/>
        <w:spacing w:lineRule="auto" w:line="360"/>
        <w:ind w:firstLine="709"/>
        <w:jc w:val="both"/>
        <w:rPr>
          <w:sz w:val="28"/>
          <w:szCs w:val="28"/>
        </w:rPr>
      </w:pPr>
      <w:r>
        <w:rPr>
          <w:sz w:val="28"/>
          <w:szCs w:val="28"/>
        </w:rPr>
        <w:t>1.2. Понятия, используемые в настоящем Порядке, применяются в значениях, определенных Порядком и условиями.</w:t>
      </w:r>
    </w:p>
    <w:p>
      <w:pPr>
        <w:pStyle w:val="NoSpacing"/>
        <w:spacing w:lineRule="auto" w:line="360"/>
        <w:ind w:firstLine="709"/>
        <w:jc w:val="both"/>
        <w:rPr>
          <w:sz w:val="28"/>
          <w:szCs w:val="28"/>
        </w:rPr>
      </w:pPr>
      <w:r>
        <w:rPr>
          <w:szCs w:val="28"/>
        </w:rPr>
        <w:t xml:space="preserve">1.3. </w:t>
      </w:r>
      <w:r>
        <w:rPr>
          <w:sz w:val="28"/>
          <w:szCs w:val="28"/>
        </w:rPr>
        <w:t>Субсидия предоставляется в рамках исполнения мероприятий муниципальной программы «Развитие агропромышленного комплекса Ардатовского муниципального округа Нижегородской области», обеспечивающей достижение значений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p>
    <w:p>
      <w:pPr>
        <w:pStyle w:val="Normal"/>
        <w:spacing w:lineRule="auto" w:line="360"/>
        <w:ind w:firstLine="709"/>
        <w:jc w:val="both"/>
        <w:rPr>
          <w:szCs w:val="28"/>
        </w:rPr>
      </w:pPr>
      <w:r>
        <w:rPr>
          <w:szCs w:val="28"/>
        </w:rPr>
        <w:t>1.4. Функции главного распорядителя бюджетных средств осуществляет управление сельского хозяйства администрации Ардатовского муниципального округа Нижегородской области (далее - Управление),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w:t>
      </w:r>
      <w:r>
        <w:rPr/>
        <w:t xml:space="preserve"> </w:t>
      </w:r>
      <w:r>
        <w:rPr>
          <w:szCs w:val="28"/>
        </w:rPr>
        <w:t>соответственно – Главный распорядитель, лимиты бюджетных обязательств на предоставление субсидии).</w:t>
      </w:r>
    </w:p>
    <w:p>
      <w:pPr>
        <w:pStyle w:val="Normal"/>
        <w:spacing w:lineRule="auto" w:line="360"/>
        <w:ind w:firstLine="709"/>
        <w:jc w:val="both"/>
        <w:rPr>
          <w:szCs w:val="28"/>
        </w:rPr>
      </w:pPr>
      <w:r>
        <w:rPr>
          <w:szCs w:val="28"/>
        </w:rPr>
        <w:t xml:space="preserve">1.5. Получатели субсидии в соответствии с пунктом 2 статьи 78.5 Бюджетного кодекса Российской Федерации определены </w:t>
      </w:r>
      <w:bookmarkStart w:id="9" w:name="_Hlk162452174"/>
      <w:r>
        <w:rPr>
          <w:szCs w:val="28"/>
        </w:rPr>
        <w:t xml:space="preserve">Постановлением главы местного самоуправления Ардатовского муниципального округа Нижегородской области, </w:t>
      </w:r>
      <w:bookmarkEnd w:id="9"/>
      <w:r>
        <w:rPr>
          <w:szCs w:val="28"/>
        </w:rPr>
        <w:t>принятым по итогам отбора проектов модернизации производства,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соответственно – получатели субсидии, Решение).</w:t>
      </w:r>
    </w:p>
    <w:p>
      <w:pPr>
        <w:pStyle w:val="Normal"/>
        <w:widowControl w:val="false"/>
        <w:spacing w:lineRule="auto" w:line="360"/>
        <w:ind w:firstLine="709"/>
        <w:jc w:val="both"/>
        <w:rPr>
          <w:color w:val="000000"/>
          <w:szCs w:val="28"/>
        </w:rPr>
      </w:pPr>
      <w:r>
        <w:rPr>
          <w:color w:val="000000"/>
          <w:szCs w:val="28"/>
        </w:rPr>
        <w:t>Наименования получателей субсидии указаны в перечне получателей субсидии, установленном в приложении к настоящему Порядку.</w:t>
      </w:r>
    </w:p>
    <w:p>
      <w:pPr>
        <w:pStyle w:val="Normal"/>
        <w:spacing w:lineRule="auto" w:line="360"/>
        <w:ind w:firstLine="709"/>
        <w:jc w:val="both"/>
        <w:rPr>
          <w:szCs w:val="28"/>
        </w:rPr>
      </w:pPr>
      <w:r>
        <w:rPr>
          <w:szCs w:val="28"/>
        </w:rPr>
        <w:t>1.6. Способом предоставления субсидии является возмещение затрат.</w:t>
      </w:r>
    </w:p>
    <w:p>
      <w:pPr>
        <w:pStyle w:val="Normal"/>
        <w:spacing w:lineRule="auto" w:line="360"/>
        <w:ind w:firstLine="709"/>
        <w:jc w:val="both"/>
        <w:rPr>
          <w:rFonts w:eastAsia="Calibri" w:eastAsiaTheme="minorHAnsi"/>
          <w:szCs w:val="28"/>
          <w:lang w:eastAsia="en-US"/>
        </w:rPr>
      </w:pPr>
      <w:r>
        <w:rPr>
          <w:szCs w:val="28"/>
        </w:rPr>
        <w:t xml:space="preserve">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r>
        <w:rPr>
          <w:rFonts w:eastAsia="Calibri" w:eastAsiaTheme="minorHAnsi"/>
          <w:szCs w:val="28"/>
          <w:lang w:eastAsia="en-US"/>
        </w:rPr>
        <w:t>соответствии с порядком размещения такой информации, установленным Министерством финансов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2. Условия и порядок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 Условия предоставления субсидии получателю субсидии, соответствующему требованиям, установленным в пункте 2.2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1) заключение в течение 10 рабочих дней со дня, следующего за днем</w:t>
      </w:r>
      <w:r>
        <w:rPr>
          <w:rFonts w:cs="Times New Roman" w:ascii="Times New Roman" w:hAnsi="Times New Roman"/>
          <w:color w:val="FF0000"/>
          <w:sz w:val="28"/>
          <w:szCs w:val="28"/>
        </w:rPr>
        <w:t xml:space="preserve"> </w:t>
      </w:r>
      <w:r>
        <w:rPr>
          <w:rFonts w:cs="Times New Roman" w:ascii="Times New Roman" w:hAnsi="Times New Roman"/>
          <w:sz w:val="28"/>
          <w:szCs w:val="28"/>
        </w:rPr>
        <w:t>составления сводного реестра получателей субсидии, соглашения о предоставлении субсидии между Главным распорядителем и получателем субсидии (далее – соглашение);</w:t>
      </w:r>
    </w:p>
    <w:p>
      <w:pPr>
        <w:pStyle w:val="Normal"/>
        <w:widowControl w:val="false"/>
        <w:spacing w:lineRule="auto" w:line="360"/>
        <w:ind w:firstLine="709"/>
        <w:jc w:val="both"/>
        <w:rPr>
          <w:szCs w:val="28"/>
        </w:rPr>
      </w:pPr>
      <w:r>
        <w:rPr>
          <w:szCs w:val="28"/>
        </w:rPr>
        <w:t>2) согласие получателя субсидии на осуществление Главным распорядителем и органами муниципального финансового контроля проверок, предусмотренных пунктом 3.5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 Требования к получателю субсидии, которым он должен соответствовать на даты подачи заявления о предоставлении субсидии и заключения соглашения: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2.2.4. получатель субсидии не должен получать средства из бюджета бюджетной системы Российской Федерации, из которого планируется предоставление субсидии, в соответствии с настоящим Порядком, на основании иных нормативных правовых актов на цели, установленные пунктом 1.1 настоящего Порядка, в соответствии с направлением затрат, предусмотренным пунктом 3 Порядка и условий;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2.2.5. получатель субсидии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2.2.6. у получателя субсидии отсутствует просроченная задолженность по возврату в местный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(за исключением случаев, установленных администрацией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2.2.7. иные требования: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1) получатель субсидии, являющийся юридическом лицом, не находится в процессе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 в отношении получателя субсидии не выявлены факты нарушения условий, установленных при получении бюджетных средств, и их нецелевого использования (не распространяется на получателей субсидии, устранивших нарушения либо возвративших средства в соответствующий бюджет);</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 в отношении получателя субсидии - индивидуального предпринимателя не введена процедура банкротства;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4) получатель субсидии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5) наличие у получателя субсидии, являющегося юридическим лицом, уровня среднемесячной заработной платы не ниже полутора величин минимального размера оплаты труда. </w:t>
      </w:r>
    </w:p>
    <w:p>
      <w:pPr>
        <w:pStyle w:val="ConsPlusNormal"/>
        <w:spacing w:lineRule="auto" w:line="360" w:before="220" w:after="0"/>
        <w:ind w:firstLine="709"/>
        <w:contextualSpacing/>
        <w:jc w:val="both"/>
        <w:rPr>
          <w:rFonts w:ascii="Times New Roman" w:hAnsi="Times New Roman" w:cs="Times New Roman"/>
          <w:color w:val="FF0000"/>
          <w:sz w:val="28"/>
          <w:szCs w:val="28"/>
        </w:rPr>
      </w:pPr>
      <w:r>
        <w:rPr>
          <w:rFonts w:cs="Times New Roman" w:ascii="Times New Roman" w:hAnsi="Times New Roman"/>
          <w:color w:val="FF0000"/>
          <w:sz w:val="28"/>
          <w:szCs w:val="28"/>
        </w:rPr>
        <w:t>6)</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6) наличие у получателя субсидии по направлениям, предусмотренным подпунктом 3.1.7 подпункта 3.1 пункта 3 и подпунктами 3.2.11 - 3.2.13 подпункта 3.2 пункта 3 Порядка и условий, площади посадок овощей, фруктов, ягод не менее 10 га;</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7) осуществление получателем субсидии по направлению, предусмотренному подпунктами 3.1.9 подпункта 3.1 пункта 3 и 3.2.14 подпункта 3.2 пункта 3 Порядка и условий, деятельности по </w:t>
      </w:r>
      <w:r>
        <w:rPr>
          <w:rFonts w:cs="Times New Roman" w:ascii="Times New Roman" w:hAnsi="Times New Roman"/>
          <w:color w:val="FF0000"/>
          <w:sz w:val="28"/>
          <w:szCs w:val="28"/>
        </w:rPr>
        <w:t>семеноводству оригинальных семян зерновых и (или) зернобобовых культур на площади питомника размножения первого года зерновых и (или) зернобобовых культур не менее 40 га;</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8) получатель субсидии по направлению, предусмотренному подпунктом 3.2.10 подпункта 3.2 пункта 3 Порядка и условий, должен одновременно соответствовать следующим требованиям:</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осуществить культуртехнические мероприятия на площади не менее 300 гектаров в отчетном году, в текущем году либо в соответствии с соглашением о предоставлении субсидии планировать осуществление культуртехнических мероприятий на площади не менее 300 гектаров в течение 12 месяцев с даты заключения соглашения о предоставлении субсидии;</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перед производством культуртехнических мероприятий провести обследование земельного участка с участием представителей Управления, по результатам которого составить акт обследования земельного участка, на котором планируется проведение культуртехнических мероприятий, по форме, утвержденной Минсельхозпродом.</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Процесс осуществления культуртехнических мероприятий должен сопровождаться проведением фотосъемки на каждом этапе производства работ.</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Материалы фотофиксации работ должны представлять собой четкие цветные фотоизображения, последовательно отражающие процесс проведения культуртехнических мероприятий на вводимых в оборот сельскохозяйственных угодьях. Материалы фотофиксации должны включать для каждого этапа работ панорамную съемку проведенных культуртехнических мероприятий (съемку с большим углом обзора, позволяющую увидеть часть земель) и фрагментарную съемку (позволяющую увидеть отдельный фрагмент земель).</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На обороте каждой фотографии должны быть указаны и заверены подписью руководителя и печатью (при ее наличии) следующие сведения:</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наименование получателя субсидии, муниципальное образование;</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дата и время проведения съемки;</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наименование выполненных работ;</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место нахождения земельного участка (с указанием кадастрового номера) и его площадь;</w:t>
      </w:r>
    </w:p>
    <w:p>
      <w:pPr>
        <w:pStyle w:val="ConsPlusNormal"/>
        <w:spacing w:lineRule="auto" w:line="360" w:before="22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9) осуществление получателем субсидии по направлению, предусмотренному подпунктом 3.3 пункта 3 Порядка и условий, переработки сельскохозяйственной продукции и продукции первичной переработки сельскохозяйственного сырья, произведенных на территории Нижегородской области.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2.3. Соответствие требованиям, установленным в подпунктах 2.2.1 – 2.2.6, подпунктами 1 – 3 подпункта 2.2.7 пункта 2.2 настоящего Порядка, получатель субсидии подтверждает в заявлении на получение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Главный распорядитель в срок, установленный пунктом 2.1 настоящего Порядка, осуществляет проверку получателя субсидии на соответствие требованиям, установленным в подпунктах 2.2.1 – 2.2.7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подпунктах 2.2.1 – 2.2.7 пункта 2.2 настоящего Порядка. </w:t>
      </w:r>
    </w:p>
    <w:p>
      <w:pPr>
        <w:pStyle w:val="Normal"/>
        <w:spacing w:lineRule="auto" w:line="360"/>
        <w:ind w:firstLine="709"/>
        <w:jc w:val="both"/>
        <w:rPr>
          <w:szCs w:val="28"/>
        </w:rPr>
      </w:pPr>
      <w:r>
        <w:rPr>
          <w:szCs w:val="28"/>
        </w:rPr>
        <w:t xml:space="preserve">2.4. Получатель субсидии, указанный в Постановлении главы местного самоуправления Ардатовского муниципального округа Нижегородской области, в срок не позднее 15 рабочий дней с даты принятия Постановления, представляет Главному распорядителю </w:t>
      </w:r>
      <w:r>
        <w:rPr>
          <w:rFonts w:eastAsia="Calibri" w:eastAsiaTheme="minorHAnsi"/>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2.4.1. заявление о предоставлении субсидии, подписанное руководителем получателя субсидии - 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 по форме, утвержденной Минсельхозпродом, с приложением следующих документов: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2.4.2.  расчет размера субсидии по форме, утвержденной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2.4.3. доверенность, подтверждающая полномочия лица на подписание заявления (не представляется в случае подписания заявления лицом, имеющем право без доверенности действовать от имени юридического лица, индивидуальным предпринимателем, в соответствии с выпиской из Единого государственного реестра юридических лиц).</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2.4.4. документы, подтверждающие фактически произведенные затраты:</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копии договоров поставки (купли-продажи) и (или) договоров финансовой аренды (лизинга);</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копии платежных поручений, подтверждающих 100% оплату оборудования, и (или) техники и (или) комплектующих</w:t>
      </w:r>
      <w:r>
        <w:rPr>
          <w:rFonts w:cs="Times New Roman" w:ascii="Times New Roman" w:hAnsi="Times New Roman"/>
        </w:rPr>
        <w:t xml:space="preserve"> </w:t>
      </w:r>
      <w:r>
        <w:rPr>
          <w:rFonts w:cs="Times New Roman" w:ascii="Times New Roman" w:hAnsi="Times New Roman"/>
          <w:bCs/>
          <w:sz w:val="28"/>
          <w:szCs w:val="28"/>
        </w:rPr>
        <w:t>для осуществления капитального ремонта, а в случае приобретения оборудования и (или) техники по договору финансовой аренды (лизинга) – 100% оплату первоначального взноса по договору финансовой аренды (лизинга);</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копии товарных накладных и счетов-фактур либо универсальных передаточных документов (в случае приобретения товарно-материальных ценностей</w:t>
        <w:tab/>
        <w:t>по договорам поставки (купли-продажи));</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копии паспортов и свидетельств о регистрации приобретенной техники (предоставляются только для самоходной техники);</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копии документов, подтверждающих стоимость предмета лизинга (для оборудования и техники, приобретенных по договорам финансовой аренды (лизинга), если стоимость предмета лизинга не указана в договоре финансовой аренды (лизинга));</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копии актов о приеме-передаче оборудования и (или) техники (форма № ОС-1, утвержденная постановлением Госкомстата России от 21 января 2003 г. № 7 (далее - форма № ОС-1));</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копия сертификата официального дилера либо сертификата (свидетельства) сервисного центра (для получателей </w:t>
      </w:r>
      <w:r>
        <w:rPr>
          <w:rFonts w:cs="Times New Roman" w:ascii="Times New Roman" w:hAnsi="Times New Roman"/>
          <w:sz w:val="28"/>
          <w:szCs w:val="28"/>
        </w:rPr>
        <w:t>субсидии</w:t>
      </w:r>
      <w:r>
        <w:rPr>
          <w:rFonts w:cs="Times New Roman" w:ascii="Times New Roman" w:hAnsi="Times New Roman"/>
        </w:rPr>
        <w:t xml:space="preserve"> </w:t>
      </w:r>
      <w:r>
        <w:rPr>
          <w:rFonts w:cs="Times New Roman" w:ascii="Times New Roman" w:hAnsi="Times New Roman"/>
          <w:bCs/>
          <w:sz w:val="28"/>
          <w:szCs w:val="28"/>
        </w:rPr>
        <w:t>по направлению, предусмотренному подпунктом 3.5 пункта 3 Порядка и условий).</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2.4.5. Получатели </w:t>
      </w:r>
      <w:r>
        <w:rPr>
          <w:rFonts w:cs="Times New Roman" w:ascii="Times New Roman" w:hAnsi="Times New Roman"/>
          <w:sz w:val="28"/>
          <w:szCs w:val="28"/>
        </w:rPr>
        <w:t>субсидии</w:t>
      </w:r>
      <w:r>
        <w:rPr>
          <w:rFonts w:cs="Times New Roman" w:ascii="Times New Roman" w:hAnsi="Times New Roman"/>
        </w:rPr>
        <w:t xml:space="preserve"> </w:t>
      </w:r>
      <w:r>
        <w:rPr>
          <w:rFonts w:cs="Times New Roman" w:ascii="Times New Roman" w:hAnsi="Times New Roman"/>
          <w:bCs/>
          <w:sz w:val="28"/>
          <w:szCs w:val="28"/>
        </w:rPr>
        <w:t xml:space="preserve">по направлениям, предусмотренным подпунктом 3.1.7 подпункта 3.1 пункта 3, подпунктами 3.2.11 - 3.2.13 подпункта 3.2 пункта 3 Порядка и условий, представляют дополнительно следующие документы, подтверждающие соответствие получателя </w:t>
      </w:r>
      <w:r>
        <w:rPr>
          <w:rFonts w:cs="Times New Roman" w:ascii="Times New Roman" w:hAnsi="Times New Roman"/>
          <w:sz w:val="28"/>
          <w:szCs w:val="28"/>
        </w:rPr>
        <w:t>субсидии</w:t>
      </w:r>
      <w:r>
        <w:rPr>
          <w:rFonts w:cs="Times New Roman" w:ascii="Times New Roman" w:hAnsi="Times New Roman"/>
          <w:bCs/>
          <w:sz w:val="28"/>
          <w:szCs w:val="28"/>
        </w:rPr>
        <w:t xml:space="preserve"> требованиям, предусмотренным подпунктом 12 подпункта 6.2 пункта 6 Порядка и условий: </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выписку из Единого государственного реестра недвижимости, подтверждающую право собственности (аренды) получателя </w:t>
      </w:r>
      <w:r>
        <w:rPr>
          <w:rFonts w:cs="Times New Roman" w:ascii="Times New Roman" w:hAnsi="Times New Roman"/>
          <w:sz w:val="28"/>
          <w:szCs w:val="28"/>
        </w:rPr>
        <w:t>субсидии</w:t>
      </w:r>
      <w:r>
        <w:rPr>
          <w:rFonts w:cs="Times New Roman" w:ascii="Times New Roman" w:hAnsi="Times New Roman"/>
          <w:bCs/>
          <w:sz w:val="28"/>
          <w:szCs w:val="28"/>
        </w:rPr>
        <w:t xml:space="preserve"> на земельные участки. При этом срок аренды земельных участков должен составлять не менее пяти лет </w:t>
      </w:r>
      <w:r>
        <w:rPr>
          <w:rFonts w:cs="Times New Roman" w:ascii="Times New Roman" w:hAnsi="Times New Roman"/>
          <w:sz w:val="28"/>
          <w:szCs w:val="28"/>
        </w:rPr>
        <w:t>с даты заключения соглашения о предоставлении субсидии;</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сведения об итогах сева под урожай за отчетный год по форме федерального статистического наблюдения № 4-СХ (для юридических лиц, осуществляющих сельскохозяйственную деятельность (кроме субъектов малого предпринимательства и крестьянских (фермерских) хозяйств)) либо по форме № 1-фермер</w:t>
      </w:r>
      <w:r>
        <w:rPr>
          <w:rFonts w:cs="Times New Roman" w:ascii="Times New Roman" w:hAnsi="Times New Roman"/>
        </w:rPr>
        <w:t xml:space="preserve"> (</w:t>
      </w:r>
      <w:r>
        <w:rPr>
          <w:rFonts w:cs="Times New Roman" w:ascii="Times New Roman" w:hAnsi="Times New Roman"/>
          <w:bCs/>
          <w:sz w:val="28"/>
          <w:szCs w:val="28"/>
        </w:rPr>
        <w:t>для юридических лиц - субъектов малого предпринимательства, осуществляющих сельскохозяйственную деятельность, крестьянских (фермерских) хозяйств, а также физических лиц, занимающиеся предпринимательской сельскохозяйственной деятельностью без образования юридического лица).</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2.4.6. Получатели </w:t>
      </w:r>
      <w:r>
        <w:rPr>
          <w:rFonts w:cs="Times New Roman" w:ascii="Times New Roman" w:hAnsi="Times New Roman"/>
          <w:sz w:val="28"/>
          <w:szCs w:val="28"/>
        </w:rPr>
        <w:t>субсидии</w:t>
      </w:r>
      <w:r>
        <w:rPr>
          <w:rFonts w:cs="Times New Roman" w:ascii="Times New Roman" w:hAnsi="Times New Roman"/>
        </w:rPr>
        <w:t xml:space="preserve"> </w:t>
      </w:r>
      <w:r>
        <w:rPr>
          <w:rFonts w:cs="Times New Roman" w:ascii="Times New Roman" w:hAnsi="Times New Roman"/>
          <w:bCs/>
          <w:sz w:val="28"/>
          <w:szCs w:val="28"/>
        </w:rPr>
        <w:t>по направлению, предусмотренному подпунктом 3.2.10 подпункта 3.2 пункта 3 Порядка и условий, осуществившие культуртехнические мероприятия, представляют дополнительно следующие документы:</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акт обследования земельного участка, на котором планируется проведение культуртехнических мероприятий, по форме, утвержденной Минсельхозпродом;</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акт выполненных работ по проведению культуртехнических мероприятий по форме, утвержденной Минсельхозпродом (далее - Акт);</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материалы фотофиксации культуртехнических мероприятий;</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выписку из Единого государственного реестра недвижимости, подтверждающую право собственности (аренды) получателя на вводимые в оборот сельскохозяйственные угодья. При этом срок аренды земельных участков, находящихся в государственной или муниципальной собственности, должен составлять не менее 3 лет, а для остальных земельных участков - не менее 10 лет.</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2.4.7. Получатели </w:t>
      </w:r>
      <w:r>
        <w:rPr>
          <w:rFonts w:cs="Times New Roman" w:ascii="Times New Roman" w:hAnsi="Times New Roman"/>
          <w:sz w:val="28"/>
          <w:szCs w:val="28"/>
        </w:rPr>
        <w:t>субсидии</w:t>
      </w:r>
      <w:r>
        <w:rPr>
          <w:rFonts w:cs="Times New Roman" w:ascii="Times New Roman" w:hAnsi="Times New Roman"/>
          <w:bCs/>
          <w:sz w:val="28"/>
          <w:szCs w:val="28"/>
        </w:rPr>
        <w:t xml:space="preserve"> по направлению, предусмотренному подпунктом 3.2.10 подпункта 3.2 пункта 3 Порядка и условий, планирующие проведение культуртехнических мероприятий, прилагают к заявлению дополнительно следующие документы:</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выписку из Единого государственного реестра недвижимости, подтверждающую право собственности (аренды) получателя на сельскохозяйственные угодья, на которых планируется проведение культуртехнических мероприятий, выданную не ранее 1 месяца до даты подачи. При этом срок аренды земельных участков, находящихся в государственной или муниципальной собственности, должен составлять не менее 3 лет, а для остальных земельных участков - не менее 10 лет;</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акт обследования земельного участка, на котором планируется проведение культуртехнических мероприятий, предусмотренный абзацем третьим подпункта 14 подпункта 6.2 пункта 6 Порядка и условий.</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2.4.8. Получатели </w:t>
      </w:r>
      <w:r>
        <w:rPr>
          <w:rFonts w:cs="Times New Roman" w:ascii="Times New Roman" w:hAnsi="Times New Roman"/>
          <w:sz w:val="28"/>
          <w:szCs w:val="28"/>
        </w:rPr>
        <w:t>субсидии</w:t>
      </w:r>
      <w:r>
        <w:rPr>
          <w:rFonts w:cs="Times New Roman" w:ascii="Times New Roman" w:hAnsi="Times New Roman"/>
        </w:rPr>
        <w:t xml:space="preserve"> </w:t>
      </w:r>
      <w:r>
        <w:rPr>
          <w:rFonts w:cs="Times New Roman" w:ascii="Times New Roman" w:hAnsi="Times New Roman"/>
          <w:bCs/>
          <w:sz w:val="28"/>
          <w:szCs w:val="28"/>
        </w:rPr>
        <w:t xml:space="preserve">по направлению, предусмотренному подпунктом 3.1.9 подпункта 3.1 пункта 3 и подпунктом 3.2.14 подпункта 3.2 пункта 3 Порядка и условий, представляют дополнительно документы, подтверждающие соответствие получателя </w:t>
      </w:r>
      <w:r>
        <w:rPr>
          <w:rFonts w:cs="Times New Roman" w:ascii="Times New Roman" w:hAnsi="Times New Roman"/>
          <w:sz w:val="28"/>
          <w:szCs w:val="28"/>
        </w:rPr>
        <w:t>субсидии</w:t>
      </w:r>
      <w:r>
        <w:rPr>
          <w:rFonts w:cs="Times New Roman" w:ascii="Times New Roman" w:hAnsi="Times New Roman"/>
          <w:bCs/>
          <w:sz w:val="28"/>
          <w:szCs w:val="28"/>
        </w:rPr>
        <w:t xml:space="preserve"> требованиям, предусмотренным подпунктом 13 подпункта 6.2 пункта 6 Порядка и условий:</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выписку из Единого государственного реестра недвижимости, подтверждающую право собственности (аренды) получателя </w:t>
      </w:r>
      <w:r>
        <w:rPr>
          <w:rFonts w:cs="Times New Roman" w:ascii="Times New Roman" w:hAnsi="Times New Roman"/>
          <w:sz w:val="28"/>
          <w:szCs w:val="28"/>
        </w:rPr>
        <w:t>субсидии</w:t>
      </w:r>
      <w:r>
        <w:rPr>
          <w:rFonts w:cs="Times New Roman" w:ascii="Times New Roman" w:hAnsi="Times New Roman"/>
          <w:bCs/>
          <w:sz w:val="28"/>
          <w:szCs w:val="28"/>
        </w:rPr>
        <w:t xml:space="preserve"> на земельные участки. При этом срок аренды земельных участков должен составлять не менее пяти лет, </w:t>
      </w:r>
      <w:r>
        <w:rPr>
          <w:rFonts w:cs="Times New Roman" w:ascii="Times New Roman" w:hAnsi="Times New Roman"/>
          <w:sz w:val="28"/>
          <w:szCs w:val="28"/>
        </w:rPr>
        <w:t>с даты заключения соглашения о предоставлении субсидии;</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акт апробации питомников размножения первого года зерновых и (или) зернобобовых культур.</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2.4.9. Получатели </w:t>
      </w:r>
      <w:r>
        <w:rPr>
          <w:rFonts w:cs="Times New Roman" w:ascii="Times New Roman" w:hAnsi="Times New Roman"/>
          <w:sz w:val="28"/>
          <w:szCs w:val="28"/>
        </w:rPr>
        <w:t>субсидии</w:t>
      </w:r>
      <w:r>
        <w:rPr>
          <w:rFonts w:cs="Times New Roman" w:ascii="Times New Roman" w:hAnsi="Times New Roman"/>
        </w:rPr>
        <w:t xml:space="preserve"> </w:t>
      </w:r>
      <w:r>
        <w:rPr>
          <w:rFonts w:cs="Times New Roman" w:ascii="Times New Roman" w:hAnsi="Times New Roman"/>
          <w:bCs/>
          <w:sz w:val="28"/>
          <w:szCs w:val="28"/>
        </w:rPr>
        <w:t>по направлению, предусмотренному подпунктом 3.2.15 подпункта 3.2 пункта 3 Порядка и условий, представляют дополнительно сведения об итогах сева под урожай за отчетный год по форме федерального статистического наблюдения № 4-СХ (для юридических лиц, осуществляющих сельскохозяйственную деятельность (кроме субъектов малого предпринимательства и крестьянских (фермерских) хозяйств)) либо по форме № 1-фермер</w:t>
      </w:r>
      <w:r>
        <w:rPr>
          <w:rFonts w:cs="Times New Roman" w:ascii="Times New Roman" w:hAnsi="Times New Roman"/>
        </w:rPr>
        <w:t xml:space="preserve"> (</w:t>
      </w:r>
      <w:r>
        <w:rPr>
          <w:rFonts w:cs="Times New Roman" w:ascii="Times New Roman" w:hAnsi="Times New Roman"/>
          <w:bCs/>
          <w:sz w:val="28"/>
          <w:szCs w:val="28"/>
        </w:rPr>
        <w:t>для юридических лиц - субъектов малого предпринимательства, осуществляющих сельскохозяйственную деятельность, крестьянских (фермерских) хозяйств, а также физических лиц, занимающиеся предпринимательской сельскохозяйственной деятельностью без образования юридического лица).</w:t>
      </w:r>
    </w:p>
    <w:p>
      <w:pPr>
        <w:pStyle w:val="ConsPlusNormal"/>
        <w:tabs>
          <w:tab w:val="clear" w:pos="708"/>
          <w:tab w:val="left" w:pos="1276" w:leader="none"/>
        </w:tabs>
        <w:spacing w:lineRule="auto" w:line="360"/>
        <w:ind w:firstLine="709"/>
        <w:jc w:val="both"/>
        <w:rPr>
          <w:rFonts w:ascii="Times New Roman" w:hAnsi="Times New Roman" w:cs="Times New Roman"/>
          <w:color w:val="000000"/>
          <w:sz w:val="28"/>
          <w:szCs w:val="28"/>
          <w:shd w:fill="FFFFFF" w:val="clear"/>
        </w:rPr>
      </w:pPr>
      <w:r>
        <w:rPr>
          <w:rFonts w:cs="Times New Roman" w:ascii="Times New Roman" w:hAnsi="Times New Roman"/>
          <w:bCs/>
          <w:sz w:val="28"/>
          <w:szCs w:val="28"/>
        </w:rPr>
        <w:t xml:space="preserve">2.4.10. Получатели </w:t>
      </w:r>
      <w:r>
        <w:rPr>
          <w:rFonts w:cs="Times New Roman" w:ascii="Times New Roman" w:hAnsi="Times New Roman"/>
          <w:sz w:val="28"/>
          <w:szCs w:val="28"/>
        </w:rPr>
        <w:t>субсидии</w:t>
      </w:r>
      <w:r>
        <w:rPr>
          <w:rFonts w:cs="Times New Roman" w:ascii="Times New Roman" w:hAnsi="Times New Roman"/>
          <w:bCs/>
          <w:sz w:val="28"/>
          <w:szCs w:val="28"/>
        </w:rPr>
        <w:t xml:space="preserve"> по направлению, предусмотренному подпунктом 3.4 пункта 3 Порядка и условий, представляют дополнительно документы, подтверждающие </w:t>
      </w:r>
      <w:r>
        <w:rPr>
          <w:rFonts w:cs="Times New Roman" w:ascii="Times New Roman" w:hAnsi="Times New Roman"/>
          <w:color w:val="000000"/>
          <w:sz w:val="28"/>
          <w:szCs w:val="28"/>
          <w:shd w:fill="FFFFFF" w:val="clear"/>
        </w:rPr>
        <w:t xml:space="preserve">осуществление получателем </w:t>
      </w:r>
      <w:r>
        <w:rPr>
          <w:rFonts w:cs="Times New Roman" w:ascii="Times New Roman" w:hAnsi="Times New Roman"/>
          <w:sz w:val="28"/>
          <w:szCs w:val="28"/>
        </w:rPr>
        <w:t>субсидии</w:t>
      </w:r>
      <w:r>
        <w:rPr>
          <w:rFonts w:cs="Times New Roman" w:ascii="Times New Roman" w:hAnsi="Times New Roman"/>
          <w:color w:val="000000"/>
          <w:sz w:val="28"/>
          <w:szCs w:val="28"/>
          <w:shd w:fill="FFFFFF" w:val="clear"/>
        </w:rPr>
        <w:t xml:space="preserve"> переработки сельскохозяйственной продукции и продукции первичной переработки сельскохозяйственного сырья, произведенных на территории Нижегородской области.</w:t>
      </w:r>
    </w:p>
    <w:p>
      <w:pPr>
        <w:pStyle w:val="ConsPlusNormal"/>
        <w:spacing w:lineRule="auto" w:line="36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2.4.11. Получатели </w:t>
      </w:r>
      <w:r>
        <w:rPr>
          <w:rFonts w:cs="Times New Roman" w:ascii="Times New Roman" w:hAnsi="Times New Roman"/>
          <w:sz w:val="28"/>
          <w:szCs w:val="28"/>
        </w:rPr>
        <w:t>субсидии</w:t>
      </w:r>
      <w:r>
        <w:rPr>
          <w:rFonts w:cs="Times New Roman" w:ascii="Times New Roman" w:hAnsi="Times New Roman"/>
        </w:rPr>
        <w:t xml:space="preserve"> </w:t>
      </w:r>
      <w:r>
        <w:rPr>
          <w:rFonts w:cs="Times New Roman" w:ascii="Times New Roman" w:hAnsi="Times New Roman"/>
          <w:bCs/>
          <w:sz w:val="28"/>
          <w:szCs w:val="28"/>
        </w:rPr>
        <w:t>по направлениям, предусмотренным подпунктом 3.5 пункта 3 Порядка и условий представляют дополнительно акт выполненных работ по осуществлению капитального ремонта.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2.5. Документы, представленные получателем субсидии 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Документы, представленные получателем субсидии в форме электронного документа подписываются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2.6. Главный распорядитель в течение 15 рабочих дней со дня, следующего за днем получения документов, предусмотренных пунктом 2.4 настоящего Порядка,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отсутствии оснований для отказа в предоставлении субсидии, указанных в пункте 2.7 настоящего Порядка, Главный распорядитель составляет реестры получателей субсидий по форме, утвержденной Минсельхозпродом (далее – реестры получателей субсидий), и направляет их в Минсельхозпрод не позднее срока, установленного в соответствии с абзацем вторым пункта 8 Порядка и условий.</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2.7. Основания для отказа получателю субсидии в предоставлении субсидии:</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Normal"/>
        <w:spacing w:lineRule="auto" w:line="360"/>
        <w:ind w:firstLine="709"/>
        <w:jc w:val="both"/>
        <w:rPr>
          <w:rFonts w:eastAsia="Calibri" w:eastAsiaTheme="minorHAnsi"/>
          <w:szCs w:val="28"/>
          <w:lang w:eastAsia="en-US"/>
        </w:rPr>
      </w:pPr>
      <w:r>
        <w:rPr>
          <w:rFonts w:eastAsia="Calibri" w:eastAsiaTheme="minorHAnsi"/>
          <w:szCs w:val="28"/>
          <w:lang w:eastAsia="en-US"/>
        </w:rPr>
        <w:t>установление факта недостоверности представленной получателем субсидии информации;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несоответствие получателя субсидии требованиям, установленным в пункте 2.2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 Порядок расчета размера субсидии.</w:t>
      </w:r>
    </w:p>
    <w:p>
      <w:pPr>
        <w:pStyle w:val="Normal"/>
        <w:widowControl w:val="false"/>
        <w:spacing w:lineRule="auto" w:line="360"/>
        <w:ind w:firstLine="709"/>
        <w:jc w:val="both"/>
        <w:rPr>
          <w:szCs w:val="28"/>
        </w:rPr>
      </w:pPr>
      <w:r>
        <w:rPr>
          <w:szCs w:val="28"/>
        </w:rPr>
        <w:t>2.8.1. Расчет размера субсидии осуществляется по ставкам</w:t>
      </w:r>
      <w:r>
        <w:rPr/>
        <w:t xml:space="preserve"> </w:t>
      </w:r>
      <w:r>
        <w:rPr>
          <w:szCs w:val="28"/>
        </w:rPr>
        <w:t xml:space="preserve">в процентах от стоимости оборудования, техники (от первоначального взноса по договору лизинга) (далее – ставки субсидии) и в пределах предельного размера субсидии (максимального процента от стоимости предмета лизинга) (далее – предельный размер), которые утверждаются Минсельхозпродом. </w:t>
      </w:r>
    </w:p>
    <w:p>
      <w:pPr>
        <w:pStyle w:val="Normal"/>
        <w:widowControl w:val="false"/>
        <w:spacing w:lineRule="auto" w:line="360"/>
        <w:ind w:firstLine="709"/>
        <w:jc w:val="both"/>
        <w:rPr>
          <w:szCs w:val="28"/>
        </w:rPr>
      </w:pPr>
      <w:r>
        <w:rPr>
          <w:szCs w:val="28"/>
        </w:rPr>
        <w:t>Общий объем субсидии, представляемой получателю субсидии, не должен превышать фактические затраты получателя субсидии, на возмещение которых предоставляется субсидия.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2.8.2. Предоставление субсидии осуществляется единовременно.</w:t>
      </w:r>
    </w:p>
    <w:p>
      <w:pPr>
        <w:pStyle w:val="Normal"/>
        <w:widowControl w:val="false"/>
        <w:spacing w:lineRule="auto" w:line="360"/>
        <w:ind w:firstLine="709"/>
        <w:jc w:val="both"/>
        <w:rPr>
          <w:szCs w:val="28"/>
        </w:rPr>
      </w:pPr>
      <w:r>
        <w:rPr>
          <w:szCs w:val="28"/>
        </w:rPr>
        <w:t>2.9. Источниками финансового обеспечения субсидий являются субвенции, сформированные за счет средств областного бюджета.</w:t>
      </w:r>
    </w:p>
    <w:p>
      <w:pPr>
        <w:pStyle w:val="Normal"/>
        <w:widowControl w:val="false"/>
        <w:spacing w:lineRule="auto" w:line="360"/>
        <w:ind w:firstLine="709"/>
        <w:jc w:val="both"/>
        <w:rPr>
          <w:szCs w:val="28"/>
        </w:rPr>
      </w:pPr>
      <w:r>
        <w:rPr>
          <w:szCs w:val="28"/>
        </w:rPr>
        <w:t>2.10.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С = Сп x К,</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Сп - размер субсидии, рассчитанный в соответствии с пунктом 2.8</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 - коэффициент бюджетной обеспеченности, определяемый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К = V / Vнач,</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 - объем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Vнач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условии V&gt;Vнач коэффициент К равен 1.</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Результаты расчетов, произведенные Главным распорядителем, отражаются в реестрах получателей субсидии при направлении их в финансовый орган муниципального образования.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2.11. В случае если субсидия или часть субсидии не предоставлена получателям по основанию, указанному в пункте 2.10 настоящего Порядка, такие получатели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Главный распорядитель рассматривает вопрос о предоставлении получателям субсидии указанной части субсидии в соответствии с условиями настоящего Порядка.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этом размер части субсидии, подлежащей предоставлению получателю субсидии (Сд), определяется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Сд = Спд x Кд,</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Спд - размер части субсидии, не предоставленной получателю субсидии в текущем финансовом году по основанию, указанному в пункте 2.10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Кд - коэффициент бюджетной обеспеченности, определяемый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Кд = Vд / Vднач,</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Vд - объем дополнительных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Vднач - общий объем субсидии, не предоставленной получателям субсидии в текущем финансовом году по основанию, указанному в пункте 2.10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условии Vд&gt;Vднач коэффициент Кд равен 1.</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произведенных расчетов Главный распорядитель заключает дополнительные соглашения к соглашениям, формирует дополнительный сводный реестр получателей субсидии и направляет его</w:t>
      </w:r>
      <w:r>
        <w:rPr>
          <w:rFonts w:cs="Times New Roman" w:ascii="Times New Roman" w:hAnsi="Times New Roman"/>
          <w:sz w:val="28"/>
          <w:szCs w:val="28"/>
          <w:highlight w:val="green"/>
        </w:rPr>
        <w:t xml:space="preserve"> </w:t>
      </w:r>
      <w:r>
        <w:rPr>
          <w:rFonts w:cs="Times New Roman" w:ascii="Times New Roman" w:hAnsi="Times New Roman"/>
          <w:sz w:val="28"/>
          <w:szCs w:val="28"/>
        </w:rPr>
        <w:t>финансовый орган муниципального образования.</w:t>
      </w:r>
    </w:p>
    <w:p>
      <w:pPr>
        <w:pStyle w:val="Normal"/>
        <w:spacing w:lineRule="auto" w:line="360"/>
        <w:ind w:firstLine="709"/>
        <w:jc w:val="both"/>
        <w:rPr>
          <w:szCs w:val="28"/>
        </w:rPr>
      </w:pPr>
      <w:r>
        <w:rPr>
          <w:szCs w:val="28"/>
        </w:rPr>
        <w:t>2.12. В случае нарушения условий предоставления субсидии, средства субсидии подлежат возврату в местный бюджет на основании:</w:t>
      </w:r>
    </w:p>
    <w:p>
      <w:pPr>
        <w:pStyle w:val="Normal"/>
        <w:spacing w:lineRule="auto" w:line="360"/>
        <w:ind w:firstLine="709"/>
        <w:jc w:val="both"/>
        <w:rPr>
          <w:szCs w:val="28"/>
        </w:rPr>
      </w:pPr>
      <w:r>
        <w:rPr>
          <w:szCs w:val="28"/>
        </w:rPr>
        <w:t>- предписания органа муниципального финансового контроля                      (далее – предписание);</w:t>
      </w:r>
    </w:p>
    <w:p>
      <w:pPr>
        <w:pStyle w:val="Normal"/>
        <w:spacing w:lineRule="auto" w:line="360"/>
        <w:ind w:firstLine="709"/>
        <w:jc w:val="both"/>
        <w:rPr>
          <w:szCs w:val="28"/>
        </w:rPr>
      </w:pPr>
      <w:r>
        <w:rPr>
          <w:szCs w:val="28"/>
        </w:rPr>
        <w:t>- требования Главного распорядителя (далее – требование).</w:t>
      </w:r>
    </w:p>
    <w:p>
      <w:pPr>
        <w:pStyle w:val="Normal"/>
        <w:spacing w:lineRule="auto" w:line="360"/>
        <w:ind w:firstLine="709"/>
        <w:jc w:val="both"/>
        <w:rPr>
          <w:szCs w:val="28"/>
        </w:rPr>
      </w:pPr>
      <w:r>
        <w:rPr>
          <w:szCs w:val="28"/>
        </w:rPr>
        <w:t>Предписание (требование) направляется получателю субсидии в срок не позднее 30 дней со дня установления факта нарушения условия предоставления субсидии.</w:t>
      </w:r>
    </w:p>
    <w:p>
      <w:pPr>
        <w:pStyle w:val="Normal"/>
        <w:spacing w:lineRule="auto" w:line="360"/>
        <w:ind w:firstLine="709"/>
        <w:jc w:val="both"/>
        <w:rPr>
          <w:szCs w:val="28"/>
        </w:rPr>
      </w:pPr>
      <w:r>
        <w:rPr>
          <w:szCs w:val="28"/>
        </w:rPr>
        <w:t>В случае невыполнения получателем субсидии 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2.13.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для соответствующего вида субсидии финансовым органом муниципального образования, в личном кабинете сельскохозяйственного товаропроизводителя.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 В соглашение включаются: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2.14.1. согласие получателя субсидии на осуществление Главным распорядителем и органами муниципального финансового контроля проверок, предусмотренных пунктом 3.1 настоящего Порядка;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2.14.2.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2.14.3. обязательства получателя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достижению значения результата предоставления субсидии, указанного в пункте 2.15 настоящего Порядка, и предоставлению отчета о достижении значений результатов предоставления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по использованию приобретенных в соответствии с проектом оборудования и (или) техники для собственных нужд на территории Нижегородской области в течение пяти лет с даты приобретения;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для получателей субсидии, являющихся юридическими лицами, - по обеспечению сохранности в год предоставления субсидии уровня среднемесячной заработной платы не ниже полутора величин минимального размера оплаты труда;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2.14.4. обязательные условия, включаемые в соглашение: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 получателями субсидии, по направлению, предусмотренному подпунктом 3.1.6 подпункта 3.1 пункта 3 Порядка и условий, - не снижение посевной площади сельскохозяйственных культур по сравнению с отчетным годом в течение трех лет с даты приобретения оборудования, а также отражение указанной посевной площади в отчетности о финансово-экономическом состоянии товаропроизводителей агропромышленного комплекса, представляемой получателем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 получателями субсидии, по направлениям, предусмотренным подпунктом 3.1.7 подпункта 3.1, подпунктами 3.2.11 - 3.2.13 подпункта 3.2 пункта 3 Порядка и условий, - не снижение площади посадок овощей, фруктов, ягод в течение пяти лет с даты заключения соглашения, а также отражение указанной посевной площади в отчетности о финансово-экономическом состоянии товаропроизводителей агропромышленного комплекса, представляемой получателем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 получателями субсидии по направлению, предусмотренному подпунктом 3.2.10 подпункта 3.2 пункта 3 Порядка и условий,  планирующих проведение культуртехнических мероприятий, - обязательство органа местного самоуправления при представлении получателем субсидии Актов и материалов фотофиксации работ, предусмотренных подпунктом 15 подпункта 6.2 пункта 6 настоящих Порядка и условий (далее - документы, подтверждающие осуществление культуртехнических мероприятий), в течение 10 рабочих дней составить акт об осуществлении культуртехнических мероприятий, а также обязательства получателя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осуществление культуртехнических мероприятий в течение 12 месяцев с даты заключения соглашения;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в течение 10 рабочих дней со дня составления Акта, представить в Управление документы, подтверждающие осуществление культуртехнических мероприятий;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 получателями субсидии по направлению, предусмотренному подпунктом 3.2.10 подпункта 3.2 пункта 3 Порядка и условий: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увеличить посевную площадь сельскохозяйственных культур в году проведения культуртехнических мероприятий или в году, следующем за годом проведения культуртехнических мероприятий, за счет введения в сельскохозяйственный оборот выбывших сельскохозяйственных угодий в размере не менее чем 300 гектаров;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не снижать посевную площадь сельскохозяйственных культур в течение пяти лет начиная с года, следующего за годом проведения культуртехнических мероприятий;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отражать информацию об увеличении (не снижении) посевной площади сельскохозяйственных культур в отчетности о финансово-экономическом состоянии товаропроизводителей агропромышленного комплекса, представляемой получателем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 получателями субсидии, по направлению, предусмотренному подпунктом 3.2.14 подпункта 3.2 пункта 3 Порядка и условий, - не снижение площади питомника размножения первого года зерновых и (или) зернобобовых культур в течение пяти лет с даты заключения соглашения;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 получателями субсидии, по направлению, предусмотренному подпунктом 3.2.15 подпункта 3.2 пункта 3 Порядка и условий: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для получателей, имевших посевные площади льна-долгунца в отчетном году не менее 50 гектаров;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для получателей, не имевших посевных площадей льна-долгунца в отчетном году, - обеспечить посевную площадь льна-долгунца по итогам года получения субсидии (а в случае приобретения техники в год получения субсидии после окончания сроков проведения сева, по итогам года, следующего за годом получения субсидии) не менее 50 га;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не снижать посевную площадь льна-долгунца в течение трех лет с даты заключения соглашения;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2.14.5. меры ответственности, предусмотренные разделом 3 настоящего Порядка.</w:t>
      </w:r>
    </w:p>
    <w:p>
      <w:pPr>
        <w:pStyle w:val="Normal"/>
        <w:widowControl w:val="false"/>
        <w:spacing w:lineRule="auto" w:line="360"/>
        <w:ind w:firstLine="709"/>
        <w:jc w:val="both"/>
        <w:rPr>
          <w:szCs w:val="28"/>
        </w:rPr>
      </w:pPr>
      <w:r>
        <w:rPr>
          <w:szCs w:val="28"/>
        </w:rPr>
        <w:t>2.15. Результатом предоставления субсидии является количество единиц оборудования и техники, приобретенных получателем субсидии с использованием субсидии с 1 января отчетного года по 31 декабря текущего года.</w:t>
      </w:r>
    </w:p>
    <w:p>
      <w:pPr>
        <w:pStyle w:val="Normal"/>
        <w:spacing w:lineRule="auto" w:line="360"/>
        <w:ind w:firstLine="709"/>
        <w:jc w:val="both"/>
        <w:rPr>
          <w:szCs w:val="28"/>
        </w:rPr>
      </w:pPr>
      <w:r>
        <w:rPr>
          <w:szCs w:val="28"/>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 (далее – порядок проведения мониторинга).</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2.16. Перечисление субсидии осуществляется Главным распорядителем в установленном законодательством порядке в пределах утвержденных и доведенных до него бюджетных ассигнований и лимитов бюджетных обязательств на предоставление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Субсидия перечисляется на расчетные счета получателей, указанные получателями субсидии в соглашении, не позднее десятого рабочего дня со дня заключения соглашения.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jc w:val="center"/>
        <w:outlineLvl w:val="1"/>
        <w:rPr>
          <w:szCs w:val="28"/>
        </w:rPr>
      </w:pPr>
      <w:r>
        <w:rPr>
          <w:szCs w:val="28"/>
        </w:rPr>
        <w:t xml:space="preserve">3. Требования </w:t>
        <w:br/>
        <w:t>к предоставлению отчетности, об осуществлении контроля за соблюдением условий и порядка предоставления субсидии и ответственности за их нарушение</w:t>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3.1. Получатель субсидии ежеквартально, в срок до 20 числа месяца, следующего за отчетным кварталом, а за 4 квартал – не позднее 31 января года, следующего за отчетным, представляет Главному распорядителю отчет о достижении значений результатов предоставления субсидии по формам, предусмотренным типовыми формами, установленными финансовым органом муниципального образования, в личном кабинете сельскохозяйственного товаропроизводителя.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3.2. Проверка представленной получателем субсидии отчетности осуществляется Главным распорядителем в течение 30 календарных дней с даты поступления указанной отчетности.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3.3. Получатели субсидии несут ответственность за достоверность представляемых в отчетности сведений.</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3.4. Главный распорядитель ежегодно на основании отчетности, представленной в соответствии с пунктом 3.1 настоящего Порядка, оценивает эффективность использования субсидии путем сопоставления фактически достигнутого получателем значения результата предоставления субсидии с конечным значением результата предоставления субсидии, установленным в соглашении.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Сводная информация о результатах предоставления субсидии направляется Главным распорядителем в Минсельхозпрод в порядке и в срок, установленные Минсельхозпродом.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3.5. 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В рамках контроля Главный распорядитель осуществляет проверку соблюдения получателем субсидии условий и порядка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 xml:space="preserve">3.6. 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3.7.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3.7.1. В случае нарушения получателем субсидии условий предоставления субсидии, установленных настоящим Порядком и соглашением, выявленных в том числе по фактам проверок, проведенных Главным распорядителем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местного бюджета средства субсидии в порядке, установленном пунктом 2.12</w:t>
      </w:r>
      <w:r>
        <w:rPr>
          <w:rFonts w:cs="Times New Roman" w:ascii="Times New Roman" w:hAnsi="Times New Roman"/>
          <w:color w:val="FF0000"/>
          <w:sz w:val="28"/>
          <w:szCs w:val="28"/>
        </w:rPr>
        <w:t xml:space="preserve"> </w:t>
      </w:r>
      <w:r>
        <w:rPr>
          <w:rFonts w:cs="Times New Roman" w:ascii="Times New Roman" w:hAnsi="Times New Roman"/>
          <w:sz w:val="28"/>
          <w:szCs w:val="28"/>
        </w:rPr>
        <w:t>настоящего Порядка, в размере, указанном в предписании (требовании).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3.7.2.</w:t>
      </w:r>
      <w:r>
        <w:rPr/>
        <w:t xml:space="preserve"> </w:t>
      </w:r>
      <w:r>
        <w:rPr>
          <w:rFonts w:cs="Times New Roman" w:ascii="Times New Roman" w:hAnsi="Times New Roman"/>
          <w:sz w:val="28"/>
          <w:szCs w:val="28"/>
        </w:rPr>
        <w:t>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местного бюджета субсидию (часть субсидии) в объеме (Vвозврата), рассчитанном по следующей формуле:</w:t>
      </w:r>
    </w:p>
    <w:p>
      <w:pPr>
        <w:pStyle w:val="ConsPlusNormal"/>
        <w:spacing w:lineRule="auto" w:line="360"/>
        <w:jc w:val="center"/>
        <w:rPr>
          <w:rFonts w:ascii="Times New Roman" w:hAnsi="Times New Roman" w:cs="Times New Roman"/>
          <w:sz w:val="28"/>
          <w:szCs w:val="28"/>
        </w:rPr>
      </w:pPr>
      <w:r>
        <w:rPr>
          <w:rFonts w:cs="Times New Roman" w:ascii="Times New Roman" w:hAnsi="Times New Roman"/>
          <w:sz w:val="28"/>
          <w:szCs w:val="28"/>
        </w:rPr>
        <w:t>Vвозврата = I x (1 - Т / S),</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где:</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I - размер субсидии, предоставленной получателю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Т - фактически достигнутое значение результата предоставления субсидии на отчетную дату;</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S - плановое значение результата предоставления субсидии, установленное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3.7.3. 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пунктом 3.1 настоящего Порядка, выявления несоответствия получателя субсидии категориям получателей субсидии, а также установления факта представления получателем субсидии недостоверной информации, получатель субсидии обязан вернуть в доход местного бюджета средства в размере полученной субсидии.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3.8. Возврат средств в соответствии с подпунктами 3.7.2 и 3.7.3 пункта 3.7 настоящего Порядка осуществляется на основании уведомления Главного распорядителя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3.9. Основанием для освобождения получателей субсидии от применения мер ответственности, предусмотренных пунктом 3.7 настоящего Порядка,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о 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pPr>
        <w:sectPr>
          <w:headerReference w:type="even" r:id="rId3"/>
          <w:headerReference w:type="default" r:id="rId4"/>
          <w:headerReference w:type="first" r:id="rId5"/>
          <w:type w:val="nextPage"/>
          <w:pgSz w:w="11906" w:h="16838"/>
          <w:pgMar w:left="1701" w:right="850" w:gutter="0" w:header="709" w:top="1134" w:footer="0" w:bottom="1134"/>
          <w:pgNumType w:fmt="decimal"/>
          <w:formProt w:val="false"/>
          <w:titlePg/>
          <w:textDirection w:val="lrTb"/>
          <w:docGrid w:type="default" w:linePitch="381" w:charSpace="0"/>
        </w:sectPr>
        <w:pStyle w:val="Normal"/>
        <w:spacing w:lineRule="auto" w:line="259" w:before="0" w:after="160"/>
        <w:rPr>
          <w:szCs w:val="28"/>
        </w:rPr>
      </w:pPr>
      <w:r>
        <w:rPr>
          <w:szCs w:val="28"/>
        </w:rPr>
      </w:r>
      <w:r>
        <w:br w:type="page"/>
      </w:r>
    </w:p>
    <w:p>
      <w:pPr>
        <w:pStyle w:val="Normal"/>
        <w:jc w:val="right"/>
        <w:rPr>
          <w:sz w:val="24"/>
          <w:szCs w:val="24"/>
        </w:rPr>
      </w:pPr>
      <w:r>
        <w:rPr>
          <w:sz w:val="24"/>
          <w:szCs w:val="24"/>
        </w:rPr>
        <w:t>Приложение</w:t>
      </w:r>
    </w:p>
    <w:p>
      <w:pPr>
        <w:pStyle w:val="Normal"/>
        <w:jc w:val="right"/>
        <w:rPr>
          <w:sz w:val="24"/>
          <w:szCs w:val="24"/>
        </w:rPr>
      </w:pPr>
      <w:r>
        <w:rPr>
          <w:sz w:val="24"/>
          <w:szCs w:val="24"/>
        </w:rPr>
        <w:t xml:space="preserve">к постановлению </w:t>
      </w:r>
    </w:p>
    <w:p>
      <w:pPr>
        <w:pStyle w:val="Normal"/>
        <w:jc w:val="right"/>
        <w:rPr>
          <w:sz w:val="24"/>
          <w:szCs w:val="24"/>
        </w:rPr>
      </w:pPr>
      <w:r>
        <w:rPr>
          <w:sz w:val="24"/>
          <w:szCs w:val="24"/>
        </w:rPr>
        <w:t>Главы местного самоуправления</w:t>
      </w:r>
    </w:p>
    <w:p>
      <w:pPr>
        <w:pStyle w:val="Normal"/>
        <w:jc w:val="right"/>
        <w:rPr>
          <w:sz w:val="24"/>
          <w:szCs w:val="24"/>
        </w:rPr>
      </w:pPr>
      <w:r>
        <w:rPr>
          <w:sz w:val="24"/>
          <w:szCs w:val="24"/>
        </w:rPr>
        <w:t>Ардатовского муниципального округа</w:t>
      </w:r>
    </w:p>
    <w:p>
      <w:pPr>
        <w:pStyle w:val="Normal"/>
        <w:jc w:val="right"/>
        <w:rPr>
          <w:sz w:val="24"/>
          <w:szCs w:val="24"/>
        </w:rPr>
      </w:pPr>
      <w:r>
        <w:rPr>
          <w:sz w:val="24"/>
          <w:szCs w:val="24"/>
        </w:rPr>
        <w:t>Нижегородской области</w:t>
      </w:r>
    </w:p>
    <w:p>
      <w:pPr>
        <w:pStyle w:val="Normal"/>
        <w:jc w:val="right"/>
        <w:rPr>
          <w:sz w:val="24"/>
          <w:szCs w:val="24"/>
        </w:rPr>
      </w:pPr>
      <w:r>
        <w:rPr>
          <w:sz w:val="24"/>
          <w:szCs w:val="24"/>
        </w:rPr>
        <w:t>от 24.06.2024 г. № 747</w:t>
      </w:r>
    </w:p>
    <w:p>
      <w:pPr>
        <w:pStyle w:val="Normal"/>
        <w:tabs>
          <w:tab w:val="clear" w:pos="708"/>
          <w:tab w:val="left" w:pos="945" w:leader="none"/>
        </w:tabs>
        <w:jc w:val="center"/>
        <w:rPr>
          <w:sz w:val="24"/>
          <w:szCs w:val="24"/>
        </w:rPr>
      </w:pPr>
      <w:r>
        <w:rPr>
          <w:sz w:val="24"/>
          <w:szCs w:val="24"/>
        </w:rPr>
      </w:r>
    </w:p>
    <w:p>
      <w:pPr>
        <w:pStyle w:val="Normal"/>
        <w:tabs>
          <w:tab w:val="clear" w:pos="708"/>
          <w:tab w:val="left" w:pos="945" w:leader="none"/>
        </w:tabs>
        <w:jc w:val="center"/>
        <w:rPr>
          <w:b/>
          <w:szCs w:val="28"/>
        </w:rPr>
      </w:pPr>
      <w:r>
        <w:rPr>
          <w:b/>
          <w:szCs w:val="28"/>
        </w:rPr>
        <w:t xml:space="preserve">Перечень получателей субсидии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w:t>
      </w:r>
    </w:p>
    <w:p>
      <w:pPr>
        <w:pStyle w:val="Normal"/>
        <w:tabs>
          <w:tab w:val="clear" w:pos="708"/>
          <w:tab w:val="left" w:pos="945" w:leader="none"/>
        </w:tabs>
        <w:jc w:val="center"/>
        <w:rPr>
          <w:b/>
          <w:szCs w:val="28"/>
        </w:rPr>
      </w:pPr>
      <w:r>
        <w:rPr>
          <w:b/>
          <w:szCs w:val="28"/>
        </w:rPr>
        <w:t xml:space="preserve">осуществления переданных государственных полномочий по возмещению части затрат на </w:t>
      </w:r>
    </w:p>
    <w:p>
      <w:pPr>
        <w:pStyle w:val="Normal"/>
        <w:tabs>
          <w:tab w:val="clear" w:pos="708"/>
          <w:tab w:val="left" w:pos="945" w:leader="none"/>
        </w:tabs>
        <w:jc w:val="center"/>
        <w:rPr>
          <w:b/>
          <w:szCs w:val="28"/>
        </w:rPr>
      </w:pPr>
      <w:r>
        <w:rPr>
          <w:b/>
          <w:szCs w:val="28"/>
        </w:rPr>
        <w:t>приобретение оборудования и техники</w:t>
      </w:r>
    </w:p>
    <w:p>
      <w:pPr>
        <w:pStyle w:val="Normal"/>
        <w:tabs>
          <w:tab w:val="clear" w:pos="708"/>
          <w:tab w:val="left" w:pos="945" w:leader="none"/>
        </w:tabs>
        <w:jc w:val="center"/>
        <w:rPr>
          <w:b/>
          <w:szCs w:val="28"/>
        </w:rPr>
      </w:pPr>
      <w:r>
        <w:rPr>
          <w:b/>
          <w:szCs w:val="28"/>
        </w:rPr>
      </w:r>
    </w:p>
    <w:tbl>
      <w:tblPr>
        <w:tblW w:w="1332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634"/>
        <w:gridCol w:w="2267"/>
        <w:gridCol w:w="2552"/>
        <w:gridCol w:w="3118"/>
        <w:gridCol w:w="1757"/>
      </w:tblGrid>
      <w:tr>
        <w:trPr>
          <w:trHeight w:val="170" w:hRule="atLeast"/>
        </w:trPr>
        <w:tc>
          <w:tcPr>
            <w:tcW w:w="3634" w:type="dxa"/>
            <w:tcBorders>
              <w:top w:val="single" w:sz="4" w:space="0" w:color="000000"/>
              <w:left w:val="single" w:sz="4" w:space="0" w:color="000000"/>
              <w:bottom w:val="single" w:sz="4" w:space="0" w:color="000000"/>
              <w:right w:val="single" w:sz="4" w:space="0" w:color="000000"/>
            </w:tcBorders>
            <w:shd w:color="000000" w:fill="FFFFFF" w:themeFill="background1" w:val="clear"/>
            <w:vAlign w:val="center"/>
          </w:tcPr>
          <w:p>
            <w:pPr>
              <w:pStyle w:val="Normal"/>
              <w:spacing w:before="240" w:after="240"/>
              <w:jc w:val="center"/>
              <w:rPr>
                <w:color w:themeColor="text1" w:val="000000"/>
                <w:szCs w:val="28"/>
              </w:rPr>
            </w:pPr>
            <w:r>
              <w:rPr>
                <w:color w:themeColor="text1" w:val="000000"/>
                <w:szCs w:val="28"/>
              </w:rPr>
              <w:t>Наименование сельскохозяйственного товаропроизводителя, реализовавшего проект модернизации производства</w:t>
            </w:r>
          </w:p>
        </w:tc>
        <w:tc>
          <w:tcPr>
            <w:tcW w:w="2267" w:type="dxa"/>
            <w:tcBorders>
              <w:top w:val="single" w:sz="4" w:space="0" w:color="000000"/>
              <w:left w:val="single" w:sz="4" w:space="0" w:color="000000"/>
              <w:bottom w:val="single" w:sz="4" w:space="0" w:color="000000"/>
              <w:right w:val="single" w:sz="4" w:space="0" w:color="000000"/>
            </w:tcBorders>
            <w:shd w:color="000000" w:fill="FFFFFF" w:themeFill="background1" w:val="clear"/>
            <w:vAlign w:val="center"/>
          </w:tcPr>
          <w:p>
            <w:pPr>
              <w:pStyle w:val="Normal"/>
              <w:spacing w:before="240" w:after="240"/>
              <w:jc w:val="center"/>
              <w:rPr>
                <w:color w:themeColor="text1" w:val="000000"/>
                <w:szCs w:val="28"/>
              </w:rPr>
            </w:pPr>
            <w:r>
              <w:rPr>
                <w:color w:themeColor="text1" w:val="000000"/>
                <w:szCs w:val="28"/>
              </w:rPr>
              <w:t>ИНН</w:t>
            </w:r>
          </w:p>
        </w:tc>
        <w:tc>
          <w:tcPr>
            <w:tcW w:w="2552"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spacing w:before="240" w:after="240"/>
              <w:jc w:val="center"/>
              <w:rPr>
                <w:color w:themeColor="text1" w:val="000000"/>
                <w:szCs w:val="28"/>
              </w:rPr>
            </w:pPr>
            <w:r>
              <w:rPr>
                <w:color w:themeColor="text1" w:val="000000"/>
                <w:szCs w:val="28"/>
              </w:rPr>
              <w:t>Вид оборудования/техники</w:t>
            </w:r>
          </w:p>
        </w:tc>
        <w:tc>
          <w:tcPr>
            <w:tcW w:w="3118"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spacing w:before="240" w:after="240"/>
              <w:jc w:val="center"/>
              <w:rPr>
                <w:color w:themeColor="text1" w:val="000000"/>
                <w:szCs w:val="28"/>
              </w:rPr>
            </w:pPr>
            <w:r>
              <w:rPr>
                <w:color w:themeColor="text1" w:val="000000"/>
                <w:szCs w:val="28"/>
              </w:rPr>
              <w:t>Марка оборудования/техники</w:t>
            </w:r>
          </w:p>
        </w:tc>
        <w:tc>
          <w:tcPr>
            <w:tcW w:w="175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spacing w:before="240" w:after="240"/>
              <w:jc w:val="center"/>
              <w:rPr>
                <w:color w:themeColor="text1" w:val="000000"/>
                <w:szCs w:val="28"/>
              </w:rPr>
            </w:pPr>
            <w:r>
              <w:rPr>
                <w:color w:themeColor="text1" w:val="000000"/>
                <w:szCs w:val="28"/>
              </w:rPr>
              <w:t>Количество, единиц</w:t>
            </w:r>
          </w:p>
        </w:tc>
      </w:tr>
      <w:tr>
        <w:trPr>
          <w:trHeight w:val="170" w:hRule="atLeast"/>
        </w:trPr>
        <w:tc>
          <w:tcPr>
            <w:tcW w:w="3634"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rPr>
                <w:color w:themeColor="text1" w:val="000000"/>
                <w:szCs w:val="28"/>
              </w:rPr>
            </w:pPr>
            <w:r>
              <w:rPr>
                <w:szCs w:val="28"/>
              </w:rPr>
              <w:t>ООО АФ Металлург</w:t>
            </w:r>
          </w:p>
        </w:tc>
        <w:tc>
          <w:tcPr>
            <w:tcW w:w="226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5247015168</w:t>
            </w:r>
          </w:p>
        </w:tc>
        <w:tc>
          <w:tcPr>
            <w:tcW w:w="2552"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Борона</w:t>
            </w:r>
          </w:p>
        </w:tc>
        <w:tc>
          <w:tcPr>
            <w:tcW w:w="3118"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СБГ-22-2 Заря</w:t>
            </w:r>
          </w:p>
        </w:tc>
        <w:tc>
          <w:tcPr>
            <w:tcW w:w="175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1</w:t>
            </w:r>
          </w:p>
        </w:tc>
      </w:tr>
      <w:tr>
        <w:trPr>
          <w:trHeight w:val="170" w:hRule="atLeast"/>
        </w:trPr>
        <w:tc>
          <w:tcPr>
            <w:tcW w:w="3634"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rPr>
                <w:color w:themeColor="text1" w:val="000000"/>
                <w:szCs w:val="28"/>
              </w:rPr>
            </w:pPr>
            <w:r>
              <w:rPr>
                <w:szCs w:val="28"/>
              </w:rPr>
              <w:t>ООО АФ Металлург</w:t>
            </w:r>
          </w:p>
        </w:tc>
        <w:tc>
          <w:tcPr>
            <w:tcW w:w="226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5247015168</w:t>
            </w:r>
          </w:p>
        </w:tc>
        <w:tc>
          <w:tcPr>
            <w:tcW w:w="2552"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Борона</w:t>
            </w:r>
          </w:p>
        </w:tc>
        <w:tc>
          <w:tcPr>
            <w:tcW w:w="3118"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СБГ-22-2 Заря</w:t>
            </w:r>
          </w:p>
        </w:tc>
        <w:tc>
          <w:tcPr>
            <w:tcW w:w="175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1</w:t>
            </w:r>
          </w:p>
        </w:tc>
      </w:tr>
      <w:tr>
        <w:trPr>
          <w:trHeight w:val="170" w:hRule="atLeast"/>
        </w:trPr>
        <w:tc>
          <w:tcPr>
            <w:tcW w:w="3634"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rPr>
                <w:color w:themeColor="text1" w:val="000000"/>
                <w:szCs w:val="28"/>
              </w:rPr>
            </w:pPr>
            <w:r>
              <w:rPr>
                <w:szCs w:val="28"/>
              </w:rPr>
              <w:t>ООО АФ Металлург</w:t>
            </w:r>
          </w:p>
        </w:tc>
        <w:tc>
          <w:tcPr>
            <w:tcW w:w="226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5247015168</w:t>
            </w:r>
          </w:p>
        </w:tc>
        <w:tc>
          <w:tcPr>
            <w:tcW w:w="2552"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Мульчер</w:t>
            </w:r>
          </w:p>
        </w:tc>
        <w:tc>
          <w:tcPr>
            <w:tcW w:w="3118"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Impuls HM1T</w:t>
            </w:r>
          </w:p>
        </w:tc>
        <w:tc>
          <w:tcPr>
            <w:tcW w:w="175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1</w:t>
            </w:r>
          </w:p>
        </w:tc>
      </w:tr>
      <w:tr>
        <w:trPr>
          <w:trHeight w:val="170" w:hRule="atLeast"/>
        </w:trPr>
        <w:tc>
          <w:tcPr>
            <w:tcW w:w="3634"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rPr>
                <w:color w:themeColor="text1" w:val="000000"/>
                <w:szCs w:val="28"/>
              </w:rPr>
            </w:pPr>
            <w:r>
              <w:rPr>
                <w:szCs w:val="28"/>
              </w:rPr>
              <w:t>ООО АФ Металлург</w:t>
            </w:r>
          </w:p>
        </w:tc>
        <w:tc>
          <w:tcPr>
            <w:tcW w:w="226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5247015168</w:t>
            </w:r>
          </w:p>
        </w:tc>
        <w:tc>
          <w:tcPr>
            <w:tcW w:w="2552"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Прицеп</w:t>
            </w:r>
          </w:p>
        </w:tc>
        <w:tc>
          <w:tcPr>
            <w:tcW w:w="3118"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Лилиани БП-25/31</w:t>
            </w:r>
          </w:p>
        </w:tc>
        <w:tc>
          <w:tcPr>
            <w:tcW w:w="175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1</w:t>
            </w:r>
          </w:p>
        </w:tc>
      </w:tr>
      <w:tr>
        <w:trPr>
          <w:trHeight w:val="170" w:hRule="atLeast"/>
        </w:trPr>
        <w:tc>
          <w:tcPr>
            <w:tcW w:w="3634"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rPr>
                <w:color w:themeColor="text1" w:val="000000"/>
                <w:szCs w:val="28"/>
              </w:rPr>
            </w:pPr>
            <w:r>
              <w:rPr>
                <w:szCs w:val="28"/>
              </w:rPr>
              <w:t>ООО АФ Металлург</w:t>
            </w:r>
          </w:p>
        </w:tc>
        <w:tc>
          <w:tcPr>
            <w:tcW w:w="226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5247015168</w:t>
            </w:r>
          </w:p>
        </w:tc>
        <w:tc>
          <w:tcPr>
            <w:tcW w:w="2552"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Автомобиль</w:t>
            </w:r>
          </w:p>
        </w:tc>
        <w:tc>
          <w:tcPr>
            <w:tcW w:w="3118"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УАЗ-390945</w:t>
            </w:r>
          </w:p>
        </w:tc>
        <w:tc>
          <w:tcPr>
            <w:tcW w:w="175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1</w:t>
            </w:r>
          </w:p>
        </w:tc>
      </w:tr>
      <w:tr>
        <w:trPr>
          <w:trHeight w:val="170" w:hRule="atLeast"/>
        </w:trPr>
        <w:tc>
          <w:tcPr>
            <w:tcW w:w="3634"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rPr>
                <w:color w:themeColor="text1" w:val="000000"/>
                <w:szCs w:val="28"/>
              </w:rPr>
            </w:pPr>
            <w:r>
              <w:rPr>
                <w:szCs w:val="28"/>
              </w:rPr>
              <w:t>ООО АФ Приволье</w:t>
            </w:r>
          </w:p>
        </w:tc>
        <w:tc>
          <w:tcPr>
            <w:tcW w:w="226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5201001050</w:t>
            </w:r>
          </w:p>
        </w:tc>
        <w:tc>
          <w:tcPr>
            <w:tcW w:w="2552"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Трактор</w:t>
            </w:r>
          </w:p>
        </w:tc>
        <w:tc>
          <w:tcPr>
            <w:tcW w:w="3118"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Ant 4135F</w:t>
            </w:r>
          </w:p>
        </w:tc>
        <w:tc>
          <w:tcPr>
            <w:tcW w:w="175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1</w:t>
            </w:r>
          </w:p>
        </w:tc>
      </w:tr>
      <w:tr>
        <w:trPr>
          <w:trHeight w:val="170" w:hRule="atLeast"/>
        </w:trPr>
        <w:tc>
          <w:tcPr>
            <w:tcW w:w="3634"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rPr>
                <w:color w:themeColor="text1" w:val="000000"/>
                <w:szCs w:val="28"/>
              </w:rPr>
            </w:pPr>
            <w:r>
              <w:rPr>
                <w:szCs w:val="28"/>
              </w:rPr>
              <w:t>ООО АФ Приволье</w:t>
            </w:r>
          </w:p>
        </w:tc>
        <w:tc>
          <w:tcPr>
            <w:tcW w:w="226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5201001050</w:t>
            </w:r>
          </w:p>
        </w:tc>
        <w:tc>
          <w:tcPr>
            <w:tcW w:w="2552"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Борона</w:t>
            </w:r>
          </w:p>
        </w:tc>
        <w:tc>
          <w:tcPr>
            <w:tcW w:w="3118"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БДП-5,2М</w:t>
            </w:r>
          </w:p>
        </w:tc>
        <w:tc>
          <w:tcPr>
            <w:tcW w:w="175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1</w:t>
            </w:r>
          </w:p>
        </w:tc>
      </w:tr>
      <w:tr>
        <w:trPr>
          <w:trHeight w:val="170" w:hRule="atLeast"/>
        </w:trPr>
        <w:tc>
          <w:tcPr>
            <w:tcW w:w="3634"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rPr>
                <w:color w:themeColor="text1" w:val="000000"/>
                <w:szCs w:val="28"/>
              </w:rPr>
            </w:pPr>
            <w:r>
              <w:rPr>
                <w:szCs w:val="28"/>
              </w:rPr>
              <w:t>ООО АФ Приволье</w:t>
            </w:r>
          </w:p>
        </w:tc>
        <w:tc>
          <w:tcPr>
            <w:tcW w:w="226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5201001050</w:t>
            </w:r>
          </w:p>
        </w:tc>
        <w:tc>
          <w:tcPr>
            <w:tcW w:w="2552"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Плуг</w:t>
            </w:r>
          </w:p>
        </w:tc>
        <w:tc>
          <w:tcPr>
            <w:tcW w:w="3118"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ArcoAgro 140 4+1+1</w:t>
            </w:r>
          </w:p>
        </w:tc>
        <w:tc>
          <w:tcPr>
            <w:tcW w:w="175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1</w:t>
            </w:r>
          </w:p>
        </w:tc>
      </w:tr>
      <w:tr>
        <w:trPr>
          <w:trHeight w:val="170" w:hRule="atLeast"/>
        </w:trPr>
        <w:tc>
          <w:tcPr>
            <w:tcW w:w="3634"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rPr>
                <w:color w:themeColor="text1" w:val="000000"/>
                <w:szCs w:val="28"/>
              </w:rPr>
            </w:pPr>
            <w:r>
              <w:rPr>
                <w:szCs w:val="28"/>
              </w:rPr>
              <w:t>ООО АФ Приволье</w:t>
            </w:r>
          </w:p>
        </w:tc>
        <w:tc>
          <w:tcPr>
            <w:tcW w:w="226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5201001050</w:t>
            </w:r>
          </w:p>
        </w:tc>
        <w:tc>
          <w:tcPr>
            <w:tcW w:w="2552"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Плуг</w:t>
            </w:r>
          </w:p>
        </w:tc>
        <w:tc>
          <w:tcPr>
            <w:tcW w:w="3118"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ArcoAgro 140 4+1+1</w:t>
            </w:r>
          </w:p>
        </w:tc>
        <w:tc>
          <w:tcPr>
            <w:tcW w:w="175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1</w:t>
            </w:r>
          </w:p>
        </w:tc>
      </w:tr>
      <w:tr>
        <w:trPr>
          <w:trHeight w:val="170" w:hRule="atLeast"/>
        </w:trPr>
        <w:tc>
          <w:tcPr>
            <w:tcW w:w="3634"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rPr>
                <w:color w:themeColor="text1" w:val="000000"/>
                <w:szCs w:val="28"/>
              </w:rPr>
            </w:pPr>
            <w:r>
              <w:rPr>
                <w:szCs w:val="28"/>
              </w:rPr>
              <w:t>ООО АФ Приволье</w:t>
            </w:r>
          </w:p>
        </w:tc>
        <w:tc>
          <w:tcPr>
            <w:tcW w:w="226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5201001050</w:t>
            </w:r>
          </w:p>
        </w:tc>
        <w:tc>
          <w:tcPr>
            <w:tcW w:w="2552"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Опрыскиватель</w:t>
            </w:r>
          </w:p>
        </w:tc>
        <w:tc>
          <w:tcPr>
            <w:tcW w:w="3118"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ОП-3000</w:t>
            </w:r>
          </w:p>
        </w:tc>
        <w:tc>
          <w:tcPr>
            <w:tcW w:w="175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1</w:t>
            </w:r>
          </w:p>
        </w:tc>
      </w:tr>
      <w:tr>
        <w:trPr>
          <w:trHeight w:val="170" w:hRule="atLeast"/>
        </w:trPr>
        <w:tc>
          <w:tcPr>
            <w:tcW w:w="3634"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rPr>
                <w:color w:themeColor="text1" w:val="000000"/>
                <w:szCs w:val="28"/>
              </w:rPr>
            </w:pPr>
            <w:r>
              <w:rPr>
                <w:szCs w:val="28"/>
              </w:rPr>
              <w:t>ИП Абаев Ш.Ш.</w:t>
            </w:r>
          </w:p>
        </w:tc>
        <w:tc>
          <w:tcPr>
            <w:tcW w:w="226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520104013106</w:t>
            </w:r>
          </w:p>
        </w:tc>
        <w:tc>
          <w:tcPr>
            <w:tcW w:w="2552"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Борона</w:t>
            </w:r>
          </w:p>
        </w:tc>
        <w:tc>
          <w:tcPr>
            <w:tcW w:w="3118"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Veles БТ-9.М</w:t>
            </w:r>
          </w:p>
        </w:tc>
        <w:tc>
          <w:tcPr>
            <w:tcW w:w="175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1</w:t>
            </w:r>
          </w:p>
        </w:tc>
      </w:tr>
      <w:tr>
        <w:trPr>
          <w:trHeight w:val="170" w:hRule="atLeast"/>
        </w:trPr>
        <w:tc>
          <w:tcPr>
            <w:tcW w:w="3634"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rPr>
                <w:color w:themeColor="text1" w:val="000000"/>
                <w:szCs w:val="28"/>
              </w:rPr>
            </w:pPr>
            <w:r>
              <w:rPr>
                <w:szCs w:val="28"/>
              </w:rPr>
              <w:t>ИП Абаев Ш.Ш.</w:t>
            </w:r>
          </w:p>
        </w:tc>
        <w:tc>
          <w:tcPr>
            <w:tcW w:w="226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520104013106</w:t>
            </w:r>
          </w:p>
        </w:tc>
        <w:tc>
          <w:tcPr>
            <w:tcW w:w="2552"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Борона</w:t>
            </w:r>
          </w:p>
        </w:tc>
        <w:tc>
          <w:tcPr>
            <w:tcW w:w="3118"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Veles БДП-7.М</w:t>
            </w:r>
          </w:p>
        </w:tc>
        <w:tc>
          <w:tcPr>
            <w:tcW w:w="175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1</w:t>
            </w:r>
          </w:p>
        </w:tc>
      </w:tr>
      <w:tr>
        <w:trPr>
          <w:trHeight w:val="170" w:hRule="atLeast"/>
        </w:trPr>
        <w:tc>
          <w:tcPr>
            <w:tcW w:w="3634"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rPr>
                <w:color w:themeColor="text1" w:val="000000"/>
                <w:szCs w:val="28"/>
              </w:rPr>
            </w:pPr>
            <w:r>
              <w:rPr>
                <w:szCs w:val="28"/>
              </w:rPr>
              <w:t>ООО Велес</w:t>
            </w:r>
          </w:p>
        </w:tc>
        <w:tc>
          <w:tcPr>
            <w:tcW w:w="226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5201003226</w:t>
            </w:r>
          </w:p>
        </w:tc>
        <w:tc>
          <w:tcPr>
            <w:tcW w:w="2552"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Разбрасыватель</w:t>
            </w:r>
          </w:p>
        </w:tc>
        <w:tc>
          <w:tcPr>
            <w:tcW w:w="3118"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РА-1000 Grach</w:t>
            </w:r>
          </w:p>
        </w:tc>
        <w:tc>
          <w:tcPr>
            <w:tcW w:w="175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1</w:t>
            </w:r>
          </w:p>
        </w:tc>
      </w:tr>
      <w:tr>
        <w:trPr>
          <w:trHeight w:val="170" w:hRule="atLeast"/>
        </w:trPr>
        <w:tc>
          <w:tcPr>
            <w:tcW w:w="3634"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rPr>
                <w:color w:themeColor="text1" w:val="000000"/>
                <w:szCs w:val="28"/>
              </w:rPr>
            </w:pPr>
            <w:r>
              <w:rPr>
                <w:szCs w:val="28"/>
              </w:rPr>
              <w:t>СПК Надежинский</w:t>
            </w:r>
          </w:p>
        </w:tc>
        <w:tc>
          <w:tcPr>
            <w:tcW w:w="226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5201002631</w:t>
            </w:r>
          </w:p>
        </w:tc>
        <w:tc>
          <w:tcPr>
            <w:tcW w:w="2552"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Борона</w:t>
            </w:r>
          </w:p>
        </w:tc>
        <w:tc>
          <w:tcPr>
            <w:tcW w:w="3118"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БЗТ-1,0</w:t>
            </w:r>
          </w:p>
        </w:tc>
        <w:tc>
          <w:tcPr>
            <w:tcW w:w="175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1</w:t>
            </w:r>
          </w:p>
        </w:tc>
      </w:tr>
      <w:tr>
        <w:trPr>
          <w:trHeight w:val="170" w:hRule="atLeast"/>
        </w:trPr>
        <w:tc>
          <w:tcPr>
            <w:tcW w:w="3634"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rPr>
                <w:color w:themeColor="text1" w:val="000000"/>
                <w:szCs w:val="28"/>
              </w:rPr>
            </w:pPr>
            <w:r>
              <w:rPr>
                <w:szCs w:val="28"/>
              </w:rPr>
              <w:t>ООО Меридиан-Голяткино</w:t>
            </w:r>
          </w:p>
        </w:tc>
        <w:tc>
          <w:tcPr>
            <w:tcW w:w="226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5201001081</w:t>
            </w:r>
          </w:p>
        </w:tc>
        <w:tc>
          <w:tcPr>
            <w:tcW w:w="2552"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Корм.комбайн</w:t>
            </w:r>
          </w:p>
        </w:tc>
        <w:tc>
          <w:tcPr>
            <w:tcW w:w="3118"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RSM F2650</w:t>
            </w:r>
          </w:p>
        </w:tc>
        <w:tc>
          <w:tcPr>
            <w:tcW w:w="1757" w:type="dxa"/>
            <w:tcBorders>
              <w:top w:val="single" w:sz="4" w:space="0" w:color="000000"/>
              <w:left w:val="single" w:sz="4" w:space="0" w:color="000000"/>
              <w:bottom w:val="single" w:sz="4" w:space="0" w:color="000000"/>
              <w:right w:val="single" w:sz="4" w:space="0" w:color="000000"/>
            </w:tcBorders>
            <w:shd w:color="000000" w:fill="FFFFFF" w:themeFill="background1" w:val="clear"/>
          </w:tcPr>
          <w:p>
            <w:pPr>
              <w:pStyle w:val="Normal"/>
              <w:jc w:val="center"/>
              <w:rPr>
                <w:color w:themeColor="text1" w:val="000000"/>
                <w:szCs w:val="28"/>
              </w:rPr>
            </w:pPr>
            <w:r>
              <w:rPr>
                <w:szCs w:val="28"/>
              </w:rPr>
              <w:t>1</w:t>
            </w:r>
          </w:p>
        </w:tc>
      </w:tr>
    </w:tbl>
    <w:p>
      <w:pPr>
        <w:sectPr>
          <w:headerReference w:type="default" r:id="rId6"/>
          <w:headerReference w:type="first" r:id="rId7"/>
          <w:type w:val="nextPage"/>
          <w:pgSz w:orient="landscape" w:w="16838" w:h="11906"/>
          <w:pgMar w:left="1134" w:right="1134" w:gutter="0" w:header="709" w:top="766" w:footer="0" w:bottom="426"/>
          <w:pgNumType w:fmt="decimal"/>
          <w:formProt w:val="false"/>
          <w:titlePg/>
          <w:textDirection w:val="lrTb"/>
          <w:docGrid w:type="default" w:linePitch="381" w:charSpace="0"/>
        </w:sectPr>
      </w:pPr>
    </w:p>
    <w:p>
      <w:pPr>
        <w:pStyle w:val="ConsPlusNormal"/>
        <w:spacing w:lineRule="auto" w:line="360"/>
        <w:ind w:firstLine="709"/>
        <w:jc w:val="both"/>
        <w:rPr>
          <w:rFonts w:ascii="Times New Roman" w:hAnsi="Times New Roman" w:cs="Times New Roman"/>
          <w:sz w:val="28"/>
          <w:szCs w:val="28"/>
        </w:rPr>
      </w:pPr>
      <w:r>
        <w:rPr>
          <w:rFonts w:cs="Times New Roman" w:ascii="Times New Roman" w:hAnsi="Times New Roman"/>
          <w:sz w:val="28"/>
          <w:szCs w:val="28"/>
        </w:rPr>
      </w:r>
    </w:p>
    <w:sectPr>
      <w:headerReference w:type="default" r:id="rId8"/>
      <w:headerReference w:type="first" r:id="rId9"/>
      <w:type w:val="nextPage"/>
      <w:pgSz w:w="11906" w:h="16838"/>
      <w:pgMar w:left="1701" w:right="850" w:gutter="0" w:header="709" w:top="1134" w:footer="0"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Open Sans">
    <w:charset w:val="01"/>
    <w:family w:val="swiss"/>
    <w:pitch w:val="variable"/>
  </w:font>
  <w:font w:name="Calibri">
    <w:charset w:val="01"/>
    <w:family w:val="swiss"/>
    <w:pitch w:val="variable"/>
  </w:font>
  <w:font w:name="Courier New">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7172228"/>
    </w:sdtPr>
    <w:sdtContent>
      <w:p>
        <w:pPr>
          <w:pStyle w:val="Header"/>
          <w:jc w:val="center"/>
          <w:rPr/>
        </w:pPr>
        <w:r>
          <w:rPr/>
          <w:fldChar w:fldCharType="begin"/>
        </w:r>
        <w:r>
          <w:rPr/>
          <w:instrText xml:space="preserve"> PAGE </w:instrText>
        </w:r>
        <w:r>
          <w:rPr/>
          <w:fldChar w:fldCharType="separate"/>
        </w:r>
        <w:r>
          <w:rPr/>
          <w:t>27</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7172228"/>
    </w:sdtPr>
    <w:sdtContent>
      <w:p>
        <w:pPr>
          <w:pStyle w:val="Header"/>
          <w:jc w:val="center"/>
          <w:rPr/>
        </w:pPr>
        <w:r>
          <w:rPr/>
          <w:fldChar w:fldCharType="begin"/>
        </w:r>
        <w:r>
          <w:rPr/>
          <w:instrText xml:space="preserve"> PAGE </w:instrText>
        </w:r>
        <w:r>
          <w:rPr/>
          <w:fldChar w:fldCharType="separate"/>
        </w:r>
        <w:r>
          <w:rPr/>
          <w:t>29</w:t>
        </w:r>
        <w:r>
          <w:rPr/>
          <w:fldChar w:fldCharType="end"/>
        </w:r>
      </w:p>
    </w:sdtContent>
  </w:sdt>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17172228"/>
    </w:sdtPr>
    <w:sdtContent>
      <w:p>
        <w:pPr>
          <w:pStyle w:val="Header"/>
          <w:jc w:val="center"/>
          <w:rPr/>
        </w:pPr>
        <w:r>
          <w:rPr/>
          <w:fldChar w:fldCharType="begin"/>
        </w:r>
        <w:r>
          <w:rPr/>
          <w:instrText xml:space="preserve"> PAGE </w:instrText>
        </w:r>
        <w:r>
          <w:rPr/>
          <w:fldChar w:fldCharType="separate"/>
        </w:r>
        <w:r>
          <w:rPr/>
          <w:t>0</w:t>
        </w:r>
        <w:r>
          <w:rPr/>
          <w:fldChar w:fldCharType="end"/>
        </w:r>
      </w:p>
    </w:sdtContent>
  </w:sdt>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125" w:hanging="585"/>
      </w:pPr>
      <w:rPr>
        <w:b w:val="false"/>
        <w:bCs/>
        <w:color w:val="auto"/>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15c6"/>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Heading1">
    <w:name w:val="heading 1"/>
    <w:basedOn w:val="Normal"/>
    <w:next w:val="Normal"/>
    <w:link w:val="1"/>
    <w:uiPriority w:val="99"/>
    <w:qFormat/>
    <w:rsid w:val="008e3a7b"/>
    <w:pPr>
      <w:keepNext w:val="true"/>
      <w:jc w:val="center"/>
      <w:outlineLvl w:val="0"/>
    </w:pPr>
    <w:rPr>
      <w:rFonts w:eastAsia="SimSun"/>
      <w:b/>
      <w:bCs/>
      <w:szCs w:val="40"/>
      <w:lang w:eastAsia="zh-CN"/>
    </w:rPr>
  </w:style>
  <w:style w:type="paragraph" w:styleId="Heading2">
    <w:name w:val="heading 2"/>
    <w:basedOn w:val="Normal"/>
    <w:next w:val="Normal"/>
    <w:link w:val="2"/>
    <w:uiPriority w:val="99"/>
    <w:qFormat/>
    <w:rsid w:val="008e3a7b"/>
    <w:pPr>
      <w:keepNext w:val="true"/>
      <w:spacing w:before="240" w:after="60"/>
      <w:outlineLvl w:val="1"/>
    </w:pPr>
    <w:rPr>
      <w:rFonts w:ascii="Arial" w:hAnsi="Arial" w:eastAsia="SimSun" w:cs="Arial"/>
      <w:b/>
      <w:bCs/>
      <w:i/>
      <w:iCs/>
      <w:szCs w:val="28"/>
      <w:lang w:eastAsia="zh-CN"/>
    </w:rPr>
  </w:style>
  <w:style w:type="paragraph" w:styleId="Heading3">
    <w:name w:val="heading 3"/>
    <w:basedOn w:val="Normal"/>
    <w:next w:val="Normal"/>
    <w:link w:val="3"/>
    <w:uiPriority w:val="99"/>
    <w:qFormat/>
    <w:rsid w:val="008e3a7b"/>
    <w:pPr>
      <w:keepNext w:val="true"/>
      <w:spacing w:before="240" w:after="60"/>
      <w:outlineLvl w:val="2"/>
    </w:pPr>
    <w:rPr>
      <w:rFonts w:ascii="Arial" w:hAnsi="Arial" w:eastAsia="SimSun" w:cs="Arial"/>
      <w:b/>
      <w:bCs/>
      <w:sz w:val="26"/>
      <w:szCs w:val="26"/>
      <w:lang w:eastAsia="zh-CN"/>
    </w:rPr>
  </w:style>
  <w:style w:type="character" w:styleId="DefaultParagraphFont" w:default="1">
    <w:name w:val="Default Paragraph Font"/>
    <w:uiPriority w:val="1"/>
    <w:semiHidden/>
    <w:unhideWhenUsed/>
    <w:qFormat/>
    <w:rPr/>
  </w:style>
  <w:style w:type="character" w:styleId="Style11" w:customStyle="1">
    <w:name w:val="Верхний колонтитул Знак"/>
    <w:basedOn w:val="DefaultParagraphFont"/>
    <w:uiPriority w:val="99"/>
    <w:qFormat/>
    <w:rsid w:val="004123dd"/>
    <w:rPr>
      <w:rFonts w:ascii="Times New Roman" w:hAnsi="Times New Roman" w:eastAsia="Times New Roman" w:cs="Times New Roman"/>
      <w:sz w:val="28"/>
      <w:szCs w:val="20"/>
      <w:lang w:eastAsia="ru-RU"/>
    </w:rPr>
  </w:style>
  <w:style w:type="character" w:styleId="Style12" w:customStyle="1">
    <w:name w:val="Нижний колонтитул Знак"/>
    <w:basedOn w:val="DefaultParagraphFont"/>
    <w:uiPriority w:val="99"/>
    <w:qFormat/>
    <w:rsid w:val="004123dd"/>
    <w:rPr>
      <w:rFonts w:ascii="Times New Roman" w:hAnsi="Times New Roman" w:eastAsia="Times New Roman" w:cs="Times New Roman"/>
      <w:sz w:val="28"/>
      <w:szCs w:val="20"/>
      <w:lang w:eastAsia="ru-RU"/>
    </w:rPr>
  </w:style>
  <w:style w:type="character" w:styleId="FontStyle23" w:customStyle="1">
    <w:name w:val="Font Style23"/>
    <w:uiPriority w:val="99"/>
    <w:qFormat/>
    <w:rsid w:val="0008635b"/>
    <w:rPr>
      <w:rFonts w:ascii="Times New Roman" w:hAnsi="Times New Roman" w:cs="Times New Roman"/>
      <w:sz w:val="26"/>
      <w:szCs w:val="26"/>
    </w:rPr>
  </w:style>
  <w:style w:type="character" w:styleId="CommentReference">
    <w:name w:val="annotation reference"/>
    <w:basedOn w:val="DefaultParagraphFont"/>
    <w:uiPriority w:val="99"/>
    <w:semiHidden/>
    <w:unhideWhenUsed/>
    <w:qFormat/>
    <w:rsid w:val="00c309d4"/>
    <w:rPr>
      <w:sz w:val="16"/>
      <w:szCs w:val="16"/>
    </w:rPr>
  </w:style>
  <w:style w:type="character" w:styleId="Style13" w:customStyle="1">
    <w:name w:val="Текст примечания Знак"/>
    <w:basedOn w:val="DefaultParagraphFont"/>
    <w:uiPriority w:val="99"/>
    <w:semiHidden/>
    <w:qFormat/>
    <w:rsid w:val="00c309d4"/>
    <w:rPr>
      <w:rFonts w:ascii="Times New Roman" w:hAnsi="Times New Roman" w:eastAsia="Times New Roman" w:cs="Times New Roman"/>
      <w:sz w:val="20"/>
      <w:szCs w:val="20"/>
      <w:lang w:eastAsia="ru-RU"/>
    </w:rPr>
  </w:style>
  <w:style w:type="character" w:styleId="Style14" w:customStyle="1">
    <w:name w:val="Тема примечания Знак"/>
    <w:basedOn w:val="Style13"/>
    <w:link w:val="annotationsubject"/>
    <w:uiPriority w:val="99"/>
    <w:semiHidden/>
    <w:qFormat/>
    <w:rsid w:val="00c309d4"/>
    <w:rPr>
      <w:rFonts w:ascii="Times New Roman" w:hAnsi="Times New Roman" w:eastAsia="Times New Roman" w:cs="Times New Roman"/>
      <w:b/>
      <w:bCs/>
      <w:sz w:val="20"/>
      <w:szCs w:val="20"/>
      <w:lang w:eastAsia="ru-RU"/>
    </w:rPr>
  </w:style>
  <w:style w:type="character" w:styleId="Style15" w:customStyle="1">
    <w:name w:val="Текст выноски Знак"/>
    <w:basedOn w:val="DefaultParagraphFont"/>
    <w:link w:val="BalloonText"/>
    <w:uiPriority w:val="99"/>
    <w:semiHidden/>
    <w:qFormat/>
    <w:rsid w:val="00c309d4"/>
    <w:rPr>
      <w:rFonts w:ascii="Segoe UI" w:hAnsi="Segoe UI" w:eastAsia="Times New Roman" w:cs="Segoe UI"/>
      <w:sz w:val="18"/>
      <w:szCs w:val="18"/>
      <w:lang w:eastAsia="ru-RU"/>
    </w:rPr>
  </w:style>
  <w:style w:type="character" w:styleId="1" w:customStyle="1">
    <w:name w:val="Заголовок 1 Знак"/>
    <w:basedOn w:val="DefaultParagraphFont"/>
    <w:uiPriority w:val="99"/>
    <w:qFormat/>
    <w:rsid w:val="008e3a7b"/>
    <w:rPr>
      <w:rFonts w:ascii="Times New Roman" w:hAnsi="Times New Roman" w:eastAsia="SimSun" w:cs="Times New Roman"/>
      <w:b/>
      <w:bCs/>
      <w:sz w:val="28"/>
      <w:szCs w:val="40"/>
      <w:lang w:eastAsia="zh-CN"/>
    </w:rPr>
  </w:style>
  <w:style w:type="character" w:styleId="2" w:customStyle="1">
    <w:name w:val="Заголовок 2 Знак"/>
    <w:basedOn w:val="DefaultParagraphFont"/>
    <w:uiPriority w:val="99"/>
    <w:qFormat/>
    <w:rsid w:val="008e3a7b"/>
    <w:rPr>
      <w:rFonts w:ascii="Arial" w:hAnsi="Arial" w:eastAsia="SimSun" w:cs="Arial"/>
      <w:b/>
      <w:bCs/>
      <w:i/>
      <w:iCs/>
      <w:sz w:val="28"/>
      <w:szCs w:val="28"/>
      <w:lang w:eastAsia="zh-CN"/>
    </w:rPr>
  </w:style>
  <w:style w:type="character" w:styleId="3" w:customStyle="1">
    <w:name w:val="Заголовок 3 Знак"/>
    <w:basedOn w:val="DefaultParagraphFont"/>
    <w:uiPriority w:val="99"/>
    <w:qFormat/>
    <w:rsid w:val="008e3a7b"/>
    <w:rPr>
      <w:rFonts w:ascii="Arial" w:hAnsi="Arial" w:eastAsia="SimSun" w:cs="Arial"/>
      <w:b/>
      <w:bCs/>
      <w:sz w:val="26"/>
      <w:szCs w:val="26"/>
      <w:lang w:eastAsia="zh-CN"/>
    </w:rPr>
  </w:style>
  <w:style w:type="paragraph" w:styleId="Style16">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7">
    <w:name w:val="Указатель"/>
    <w:basedOn w:val="Normal"/>
    <w:qFormat/>
    <w:pPr>
      <w:suppressLineNumbers/>
    </w:pPr>
    <w:rPr>
      <w:rFonts w:cs="Droid Sans"/>
    </w:rPr>
  </w:style>
  <w:style w:type="paragraph" w:styleId="HeaderandFooter">
    <w:name w:val="Header and Footer"/>
    <w:basedOn w:val="Normal"/>
    <w:qFormat/>
    <w:pPr/>
    <w:rPr/>
  </w:style>
  <w:style w:type="paragraph" w:styleId="Header">
    <w:name w:val="header"/>
    <w:basedOn w:val="Normal"/>
    <w:link w:val="Style11"/>
    <w:uiPriority w:val="99"/>
    <w:unhideWhenUsed/>
    <w:rsid w:val="004123dd"/>
    <w:pPr>
      <w:tabs>
        <w:tab w:val="clear" w:pos="708"/>
        <w:tab w:val="center" w:pos="4677" w:leader="none"/>
        <w:tab w:val="right" w:pos="9355" w:leader="none"/>
      </w:tabs>
    </w:pPr>
    <w:rPr/>
  </w:style>
  <w:style w:type="paragraph" w:styleId="Footer">
    <w:name w:val="footer"/>
    <w:basedOn w:val="Normal"/>
    <w:link w:val="Style12"/>
    <w:uiPriority w:val="99"/>
    <w:unhideWhenUsed/>
    <w:rsid w:val="004123dd"/>
    <w:pPr>
      <w:tabs>
        <w:tab w:val="clear" w:pos="708"/>
        <w:tab w:val="center" w:pos="4677" w:leader="none"/>
        <w:tab w:val="right" w:pos="9355" w:leader="none"/>
      </w:tabs>
    </w:pPr>
    <w:rPr/>
  </w:style>
  <w:style w:type="paragraph" w:styleId="ConsPlusNormal" w:customStyle="1">
    <w:name w:val="ConsPlusNormal"/>
    <w:qFormat/>
    <w:rsid w:val="0089292d"/>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fe249d"/>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mmentText">
    <w:name w:val="annotation text"/>
    <w:basedOn w:val="Normal"/>
    <w:link w:val="Style13"/>
    <w:uiPriority w:val="99"/>
    <w:semiHidden/>
    <w:unhideWhenUsed/>
    <w:rsid w:val="00c309d4"/>
    <w:pPr/>
    <w:rPr>
      <w:sz w:val="20"/>
    </w:rPr>
  </w:style>
  <w:style w:type="paragraph" w:styleId="annotationsubject">
    <w:name w:val="annotation subject"/>
    <w:basedOn w:val="CommentText"/>
    <w:next w:val="CommentText"/>
    <w:link w:val="Style14"/>
    <w:uiPriority w:val="99"/>
    <w:semiHidden/>
    <w:unhideWhenUsed/>
    <w:qFormat/>
    <w:rsid w:val="00c309d4"/>
    <w:pPr/>
    <w:rPr>
      <w:b/>
      <w:bCs/>
    </w:rPr>
  </w:style>
  <w:style w:type="paragraph" w:styleId="BalloonText">
    <w:name w:val="Balloon Text"/>
    <w:basedOn w:val="Normal"/>
    <w:link w:val="Style15"/>
    <w:uiPriority w:val="99"/>
    <w:semiHidden/>
    <w:unhideWhenUsed/>
    <w:qFormat/>
    <w:rsid w:val="00c309d4"/>
    <w:pPr/>
    <w:rPr>
      <w:rFonts w:ascii="Segoe UI" w:hAnsi="Segoe UI" w:cs="Segoe UI"/>
      <w:sz w:val="18"/>
      <w:szCs w:val="18"/>
    </w:rPr>
  </w:style>
  <w:style w:type="paragraph" w:styleId="NoSpacing">
    <w:name w:val="No Spacing"/>
    <w:uiPriority w:val="1"/>
    <w:qFormat/>
    <w:rsid w:val="00e7647e"/>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Style91" w:customStyle="1">
    <w:name w:val="Style9"/>
    <w:basedOn w:val="Normal"/>
    <w:uiPriority w:val="99"/>
    <w:qFormat/>
    <w:rsid w:val="005558c3"/>
    <w:pPr>
      <w:widowControl w:val="false"/>
      <w:spacing w:lineRule="exact" w:line="324"/>
    </w:pPr>
    <w:rPr>
      <w:sz w:val="24"/>
      <w:szCs w:val="24"/>
    </w:rPr>
  </w:style>
  <w:style w:type="paragraph" w:styleId="Revision">
    <w:name w:val="Revision"/>
    <w:uiPriority w:val="99"/>
    <w:semiHidden/>
    <w:qFormat/>
    <w:rsid w:val="001b0470"/>
    <w:pPr>
      <w:widowControl/>
      <w:bidi w:val="0"/>
      <w:spacing w:lineRule="auto" w:line="240" w:before="0" w:after="0"/>
      <w:jc w:val="left"/>
    </w:pPr>
    <w:rPr>
      <w:rFonts w:ascii="Times New Roman" w:hAnsi="Times New Roman" w:eastAsia="Times New Roman" w:cs="Times New Roman"/>
      <w:color w:val="auto"/>
      <w:kern w:val="0"/>
      <w:sz w:val="28"/>
      <w:szCs w:val="20"/>
      <w:lang w:eastAsia="ru-RU" w:val="ru-RU" w:bidi="ar-SA"/>
    </w:rPr>
  </w:style>
  <w:style w:type="paragraph" w:styleId="ConsPlusTitle" w:customStyle="1">
    <w:name w:val="ConsPlusTitle"/>
    <w:qFormat/>
    <w:rsid w:val="00b641c7"/>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Cell" w:customStyle="1">
    <w:name w:val="ConsPlusCell"/>
    <w:uiPriority w:val="99"/>
    <w:qFormat/>
    <w:rsid w:val="00356bf4"/>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2"/>
      <w:lang w:eastAsia="ru-RU" w:val="ru-RU" w:bidi="ar-SA"/>
    </w:rPr>
  </w:style>
  <w:style w:type="paragraph" w:styleId="ListParagraph">
    <w:name w:val="List Paragraph"/>
    <w:basedOn w:val="Normal"/>
    <w:uiPriority w:val="34"/>
    <w:qFormat/>
    <w:rsid w:val="008e3a7b"/>
    <w:pPr>
      <w:spacing w:before="0" w:after="0"/>
      <w:ind w:left="720"/>
      <w:contextualSpacing/>
    </w:pPr>
    <w:rPr/>
  </w:style>
  <w:style w:type="paragraph" w:styleId="Style18">
    <w:name w:val="Верхний колонтитул слева"/>
    <w:basedOn w:val="Header"/>
    <w:qFormat/>
    <w:pPr/>
    <w:rPr/>
  </w:style>
  <w:style w:type="numbering" w:styleId="Style1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D098F-95CF-44EB-9179-B329E5D64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Application>LibreOffice/24.8.4.1$Linux_X86_64 LibreOffice_project/480$Build-1</Application>
  <AppVersion>15.0000</AppVersion>
  <Pages>30</Pages>
  <Words>5399</Words>
  <Characters>41313</Characters>
  <CharactersWithSpaces>46859</CharactersWithSpaces>
  <Paragraphs>311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2024-05-29T11:11:00Z</dcterms:created>
  <dc:creator>Ирина Карпычева</dc:creator>
  <dc:description/>
  <dc:language>ru-RU</dc:language>
  <cp:lastModifiedBy>Сельское Хозяйство</cp:lastModifiedBy>
  <cp:lastPrinted>2024-06-27T05:48:00Z</cp:lastPrinted>
  <dcterms:modified xsi:type="dcterms:W3CDTF">2025-02-24T10:41:00Z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